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jc w:val="center"/>
        <w:tblCellSpacing w:w="15" w:type="dxa"/>
        <w:tblCellMar>
          <w:top w:w="15" w:type="dxa"/>
          <w:left w:w="15" w:type="dxa"/>
          <w:bottom w:w="15" w:type="dxa"/>
          <w:right w:w="15" w:type="dxa"/>
        </w:tblCellMar>
        <w:tblLook w:val="04A0"/>
      </w:tblPr>
      <w:tblGrid>
        <w:gridCol w:w="10206"/>
      </w:tblGrid>
      <w:tr w:rsidR="00000000">
        <w:trPr>
          <w:tblCellSpacing w:w="15" w:type="dxa"/>
          <w:jc w:val="center"/>
        </w:trPr>
        <w:tc>
          <w:tcPr>
            <w:tcW w:w="0" w:type="auto"/>
            <w:vAlign w:val="center"/>
            <w:hideMark/>
          </w:tcPr>
          <w:tbl>
            <w:tblPr>
              <w:tblW w:w="5000" w:type="pct"/>
              <w:tblCellSpacing w:w="0" w:type="dxa"/>
              <w:tblCellMar>
                <w:left w:w="0" w:type="dxa"/>
                <w:right w:w="0" w:type="dxa"/>
              </w:tblCellMar>
              <w:tblLook w:val="04A0"/>
            </w:tblPr>
            <w:tblGrid>
              <w:gridCol w:w="10116"/>
            </w:tblGrid>
            <w:tr w:rsidR="00000000">
              <w:trPr>
                <w:tblCellSpacing w:w="0" w:type="dxa"/>
              </w:trPr>
              <w:tc>
                <w:tcPr>
                  <w:tcW w:w="0" w:type="auto"/>
                  <w:vAlign w:val="center"/>
                  <w:hideMark/>
                </w:tcPr>
                <w:p w:rsidR="00000000" w:rsidRDefault="00416189">
                  <w:pPr>
                    <w:spacing w:after="240"/>
                    <w:jc w:val="center"/>
                    <w:rPr>
                      <w:rFonts w:ascii="Arial" w:eastAsia="Times New Roman" w:hAnsi="Arial" w:cs="Arial"/>
                      <w:caps/>
                      <w:sz w:val="21"/>
                      <w:szCs w:val="21"/>
                    </w:rPr>
                  </w:pPr>
                  <w:r>
                    <w:rPr>
                      <w:rFonts w:ascii="Arial" w:eastAsia="Times New Roman" w:hAnsi="Arial" w:cs="Arial"/>
                      <w:b/>
                      <w:bCs/>
                      <w:caps/>
                      <w:sz w:val="21"/>
                      <w:szCs w:val="21"/>
                    </w:rPr>
                    <w:t xml:space="preserve">Convenção Coletiva De Trabalho 2020/2021 </w:t>
                  </w:r>
                </w:p>
              </w:tc>
            </w:tr>
            <w:tr w:rsidR="00000000">
              <w:trPr>
                <w:tblCellSpacing w:w="0" w:type="dxa"/>
              </w:trPr>
              <w:tc>
                <w:tcPr>
                  <w:tcW w:w="0" w:type="auto"/>
                  <w:vAlign w:val="center"/>
                  <w:hideMark/>
                </w:tcPr>
                <w:tbl>
                  <w:tblPr>
                    <w:tblW w:w="0" w:type="auto"/>
                    <w:tblCellSpacing w:w="0" w:type="dxa"/>
                    <w:tblCellMar>
                      <w:left w:w="0" w:type="dxa"/>
                      <w:right w:w="0" w:type="dxa"/>
                    </w:tblCellMar>
                    <w:tblLook w:val="04A0"/>
                  </w:tblPr>
                  <w:tblGrid>
                    <w:gridCol w:w="3384"/>
                    <w:gridCol w:w="150"/>
                    <w:gridCol w:w="2173"/>
                  </w:tblGrid>
                  <w:tr w:rsidR="00000000">
                    <w:trPr>
                      <w:tblCellSpacing w:w="0" w:type="dxa"/>
                    </w:trPr>
                    <w:tc>
                      <w:tcPr>
                        <w:tcW w:w="0" w:type="auto"/>
                        <w:vAlign w:val="center"/>
                        <w:hideMark/>
                      </w:tcPr>
                      <w:p w:rsidR="00000000" w:rsidRDefault="00416189">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000000" w:rsidRDefault="00416189">
                        <w:pPr>
                          <w:rPr>
                            <w:rFonts w:ascii="Arial" w:eastAsia="Times New Roman" w:hAnsi="Arial" w:cs="Arial"/>
                            <w:sz w:val="21"/>
                            <w:szCs w:val="21"/>
                          </w:rPr>
                        </w:pPr>
                      </w:p>
                    </w:tc>
                    <w:tc>
                      <w:tcPr>
                        <w:tcW w:w="0" w:type="auto"/>
                        <w:vAlign w:val="center"/>
                        <w:hideMark/>
                      </w:tcPr>
                      <w:p w:rsidR="00000000" w:rsidRDefault="00416189">
                        <w:pPr>
                          <w:rPr>
                            <w:rFonts w:ascii="Arial" w:eastAsia="Times New Roman" w:hAnsi="Arial" w:cs="Arial"/>
                            <w:sz w:val="21"/>
                            <w:szCs w:val="21"/>
                          </w:rPr>
                        </w:pPr>
                        <w:r>
                          <w:rPr>
                            <w:rFonts w:ascii="Arial" w:eastAsia="Times New Roman" w:hAnsi="Arial" w:cs="Arial"/>
                            <w:sz w:val="21"/>
                            <w:szCs w:val="21"/>
                          </w:rPr>
                          <w:t xml:space="preserve">RJ001088/2021 </w:t>
                        </w:r>
                      </w:p>
                    </w:tc>
                  </w:tr>
                  <w:tr w:rsidR="00000000">
                    <w:trPr>
                      <w:tblCellSpacing w:w="0" w:type="dxa"/>
                    </w:trPr>
                    <w:tc>
                      <w:tcPr>
                        <w:tcW w:w="0" w:type="auto"/>
                        <w:vAlign w:val="center"/>
                        <w:hideMark/>
                      </w:tcPr>
                      <w:p w:rsidR="00000000" w:rsidRDefault="00416189">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000000" w:rsidRDefault="00416189">
                        <w:pPr>
                          <w:rPr>
                            <w:rFonts w:ascii="Arial" w:eastAsia="Times New Roman" w:hAnsi="Arial" w:cs="Arial"/>
                            <w:sz w:val="21"/>
                            <w:szCs w:val="21"/>
                          </w:rPr>
                        </w:pPr>
                      </w:p>
                    </w:tc>
                    <w:tc>
                      <w:tcPr>
                        <w:tcW w:w="0" w:type="auto"/>
                        <w:vAlign w:val="center"/>
                        <w:hideMark/>
                      </w:tcPr>
                      <w:p w:rsidR="00000000" w:rsidRDefault="00416189">
                        <w:pPr>
                          <w:rPr>
                            <w:rFonts w:ascii="Arial" w:eastAsia="Times New Roman" w:hAnsi="Arial" w:cs="Arial"/>
                            <w:sz w:val="21"/>
                            <w:szCs w:val="21"/>
                          </w:rPr>
                        </w:pPr>
                        <w:r>
                          <w:rPr>
                            <w:rFonts w:ascii="Arial" w:eastAsia="Times New Roman" w:hAnsi="Arial" w:cs="Arial"/>
                            <w:sz w:val="21"/>
                            <w:szCs w:val="21"/>
                          </w:rPr>
                          <w:t xml:space="preserve">12/05/2021 </w:t>
                        </w:r>
                      </w:p>
                    </w:tc>
                  </w:tr>
                  <w:tr w:rsidR="00000000">
                    <w:trPr>
                      <w:tblCellSpacing w:w="0" w:type="dxa"/>
                    </w:trPr>
                    <w:tc>
                      <w:tcPr>
                        <w:tcW w:w="0" w:type="auto"/>
                        <w:vAlign w:val="center"/>
                        <w:hideMark/>
                      </w:tcPr>
                      <w:p w:rsidR="00000000" w:rsidRDefault="00416189">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000000" w:rsidRDefault="00416189">
                        <w:pPr>
                          <w:rPr>
                            <w:rFonts w:ascii="Arial" w:eastAsia="Times New Roman" w:hAnsi="Arial" w:cs="Arial"/>
                            <w:sz w:val="21"/>
                            <w:szCs w:val="21"/>
                          </w:rPr>
                        </w:pPr>
                      </w:p>
                    </w:tc>
                    <w:tc>
                      <w:tcPr>
                        <w:tcW w:w="0" w:type="auto"/>
                        <w:vAlign w:val="center"/>
                        <w:hideMark/>
                      </w:tcPr>
                      <w:p w:rsidR="00000000" w:rsidRDefault="00416189">
                        <w:pPr>
                          <w:rPr>
                            <w:rFonts w:ascii="Arial" w:eastAsia="Times New Roman" w:hAnsi="Arial" w:cs="Arial"/>
                            <w:sz w:val="21"/>
                            <w:szCs w:val="21"/>
                          </w:rPr>
                        </w:pPr>
                        <w:r>
                          <w:rPr>
                            <w:rFonts w:ascii="Arial" w:eastAsia="Times New Roman" w:hAnsi="Arial" w:cs="Arial"/>
                            <w:sz w:val="21"/>
                            <w:szCs w:val="21"/>
                          </w:rPr>
                          <w:t xml:space="preserve">MR022433/2021 </w:t>
                        </w:r>
                      </w:p>
                    </w:tc>
                  </w:tr>
                  <w:tr w:rsidR="00000000">
                    <w:trPr>
                      <w:tblCellSpacing w:w="0" w:type="dxa"/>
                    </w:trPr>
                    <w:tc>
                      <w:tcPr>
                        <w:tcW w:w="0" w:type="auto"/>
                        <w:vAlign w:val="center"/>
                        <w:hideMark/>
                      </w:tcPr>
                      <w:p w:rsidR="00000000" w:rsidRDefault="00416189">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000000" w:rsidRDefault="00416189">
                        <w:pPr>
                          <w:rPr>
                            <w:rFonts w:ascii="Arial" w:eastAsia="Times New Roman" w:hAnsi="Arial" w:cs="Arial"/>
                            <w:sz w:val="21"/>
                            <w:szCs w:val="21"/>
                          </w:rPr>
                        </w:pPr>
                      </w:p>
                    </w:tc>
                    <w:tc>
                      <w:tcPr>
                        <w:tcW w:w="0" w:type="auto"/>
                        <w:vAlign w:val="center"/>
                        <w:hideMark/>
                      </w:tcPr>
                      <w:p w:rsidR="00000000" w:rsidRDefault="00416189">
                        <w:pPr>
                          <w:rPr>
                            <w:rFonts w:ascii="Arial" w:eastAsia="Times New Roman" w:hAnsi="Arial" w:cs="Arial"/>
                            <w:sz w:val="21"/>
                            <w:szCs w:val="21"/>
                          </w:rPr>
                        </w:pPr>
                        <w:r>
                          <w:rPr>
                            <w:rFonts w:ascii="Arial" w:eastAsia="Times New Roman" w:hAnsi="Arial" w:cs="Arial"/>
                            <w:sz w:val="21"/>
                            <w:szCs w:val="21"/>
                          </w:rPr>
                          <w:t xml:space="preserve">14021.154601/2021-31 </w:t>
                        </w:r>
                      </w:p>
                    </w:tc>
                  </w:tr>
                  <w:tr w:rsidR="00000000">
                    <w:trPr>
                      <w:tblCellSpacing w:w="0" w:type="dxa"/>
                    </w:trPr>
                    <w:tc>
                      <w:tcPr>
                        <w:tcW w:w="0" w:type="auto"/>
                        <w:vAlign w:val="center"/>
                        <w:hideMark/>
                      </w:tcPr>
                      <w:p w:rsidR="00000000" w:rsidRDefault="00416189">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000000" w:rsidRDefault="00416189">
                        <w:pPr>
                          <w:rPr>
                            <w:rFonts w:ascii="Arial" w:eastAsia="Times New Roman" w:hAnsi="Arial" w:cs="Arial"/>
                            <w:sz w:val="21"/>
                            <w:szCs w:val="21"/>
                          </w:rPr>
                        </w:pPr>
                      </w:p>
                    </w:tc>
                    <w:tc>
                      <w:tcPr>
                        <w:tcW w:w="0" w:type="auto"/>
                        <w:vAlign w:val="center"/>
                        <w:hideMark/>
                      </w:tcPr>
                      <w:p w:rsidR="00000000" w:rsidRDefault="00416189">
                        <w:pPr>
                          <w:rPr>
                            <w:rFonts w:ascii="Arial" w:eastAsia="Times New Roman" w:hAnsi="Arial" w:cs="Arial"/>
                            <w:sz w:val="21"/>
                            <w:szCs w:val="21"/>
                          </w:rPr>
                        </w:pPr>
                        <w:r>
                          <w:rPr>
                            <w:rFonts w:ascii="Arial" w:eastAsia="Times New Roman" w:hAnsi="Arial" w:cs="Arial"/>
                            <w:sz w:val="21"/>
                            <w:szCs w:val="21"/>
                          </w:rPr>
                          <w:t xml:space="preserve">10/05/2021 </w:t>
                        </w:r>
                      </w:p>
                    </w:tc>
                  </w:tr>
                </w:tbl>
                <w:p w:rsidR="00000000" w:rsidRDefault="00416189">
                  <w:pPr>
                    <w:rPr>
                      <w:rFonts w:eastAsia="Times New Roman"/>
                    </w:rPr>
                  </w:pPr>
                </w:p>
                <w:p w:rsidR="00000000" w:rsidRDefault="00416189">
                  <w:pPr>
                    <w:pStyle w:val="NormalWeb"/>
                  </w:pPr>
                  <w:r>
                    <w:rPr>
                      <w:b/>
                      <w:bCs/>
                    </w:rPr>
                    <w:t>Confira a autenticidade no endereço http://www3.mte.gov.br/sistemas/mediador/.</w:t>
                  </w:r>
                  <w:r>
                    <w:rPr>
                      <w:b/>
                      <w:bCs/>
                    </w:rPr>
                    <w:t xml:space="preserve"> </w:t>
                  </w:r>
                </w:p>
                <w:p w:rsidR="00000000" w:rsidRDefault="00416189">
                  <w:pPr>
                    <w:rPr>
                      <w:rFonts w:eastAsia="Times New Roman"/>
                    </w:rPr>
                  </w:pPr>
                </w:p>
              </w:tc>
            </w:tr>
            <w:tr w:rsidR="00000000">
              <w:trPr>
                <w:tblCellSpacing w:w="0" w:type="dxa"/>
              </w:trPr>
              <w:tc>
                <w:tcPr>
                  <w:tcW w:w="0" w:type="auto"/>
                  <w:vAlign w:val="center"/>
                  <w:hideMark/>
                </w:tcPr>
                <w:p w:rsidR="00000000" w:rsidRDefault="00416189">
                  <w:pPr>
                    <w:pStyle w:val="NormalWeb"/>
                    <w:rPr>
                      <w:rFonts w:ascii="Arial" w:hAnsi="Arial" w:cs="Arial"/>
                      <w:sz w:val="21"/>
                      <w:szCs w:val="21"/>
                    </w:rPr>
                  </w:pPr>
                  <w:r>
                    <w:rPr>
                      <w:rFonts w:ascii="Arial" w:hAnsi="Arial" w:cs="Arial"/>
                      <w:sz w:val="21"/>
                      <w:szCs w:val="21"/>
                    </w:rPr>
                    <w:t>SINDICATO DOS PRATICOS TECNICOS E AUXILIARES DE FARMACIA E EMPREGADOS NO COMERCIO DE DROGAS,MEDICAMENTOS E PRODUTOS FARMACEUTICOS DO RJ</w:t>
                  </w:r>
                  <w:r>
                    <w:rPr>
                      <w:rFonts w:ascii="Arial" w:hAnsi="Arial" w:cs="Arial"/>
                      <w:sz w:val="21"/>
                      <w:szCs w:val="21"/>
                    </w:rPr>
                    <w:t xml:space="preserve"> , CNPJ n. 02.415.645/0001-10, neste ato representado(a) por seu ;</w:t>
                  </w:r>
                  <w:r>
                    <w:rPr>
                      <w:rFonts w:ascii="Arial" w:hAnsi="Arial" w:cs="Arial"/>
                      <w:sz w:val="21"/>
                      <w:szCs w:val="21"/>
                    </w:rPr>
                    <w:br/>
                    <w:t>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SINDICATO COMERCIO ATACADISTA DROGAS MEDICAMENTOS ERJ, CNPJ n. 34.046.821/0001-80, neste ato representado(a) por seu ;</w:t>
                  </w:r>
                  <w:r>
                    <w:rPr>
                      <w:rFonts w:ascii="Arial" w:hAnsi="Arial" w:cs="Arial"/>
                      <w:sz w:val="21"/>
                      <w:szCs w:val="21"/>
                    </w:rPr>
                    <w:br/>
                    <w:t> </w:t>
                  </w:r>
                  <w:r>
                    <w:rPr>
                      <w:rFonts w:ascii="Arial" w:hAnsi="Arial" w:cs="Arial"/>
                      <w:sz w:val="21"/>
                      <w:szCs w:val="21"/>
                    </w:rPr>
                    <w:br/>
                    <w:t>celebram a presente CONVENÇÃO COLETIVA DE TRABALHO, estipuland</w:t>
                  </w:r>
                  <w:r>
                    <w:rPr>
                      <w:rFonts w:ascii="Arial" w:hAnsi="Arial" w:cs="Arial"/>
                      <w:sz w:val="21"/>
                      <w:szCs w:val="21"/>
                    </w:rPr>
                    <w:t xml:space="preserve">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As partes fixam a vigência da presente Convenção Coletiva de Trabalho no período de 01º de novembro de 2020 a 31 de outubro de 2021 e a data-base da </w:t>
                  </w:r>
                  <w:r>
                    <w:rPr>
                      <w:rFonts w:ascii="Arial" w:hAnsi="Arial" w:cs="Arial"/>
                      <w:sz w:val="21"/>
                      <w:szCs w:val="21"/>
                    </w:rPr>
                    <w:t>categoria em 01º de novembro.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A presente Convenção Coletiva de Trabalho abrangerá a(s) categoria(s) </w:t>
                  </w:r>
                  <w:r>
                    <w:rPr>
                      <w:rFonts w:ascii="Arial" w:hAnsi="Arial" w:cs="Arial"/>
                      <w:b/>
                      <w:bCs/>
                      <w:sz w:val="21"/>
                      <w:szCs w:val="21"/>
                    </w:rPr>
                    <w:t>Descrição: Descrição: Descrição: Descrição: A presente Convenção Coletiva de Trabalho abrangerá a(s) categoria(s) Profis</w:t>
                  </w:r>
                  <w:r>
                    <w:rPr>
                      <w:rFonts w:ascii="Arial" w:hAnsi="Arial" w:cs="Arial"/>
                      <w:b/>
                      <w:bCs/>
                      <w:sz w:val="21"/>
                      <w:szCs w:val="21"/>
                    </w:rPr>
                    <w:t>sional dos Empregados que tenham vínculo empregatício com micro, pequenas, médias e grandes empresas enquadradas nas seguintes atividades econômicas: No comércio varejista de produtos farmacêuticos (farmácias, drogarias, manipulações), produtos homeopático</w:t>
                  </w:r>
                  <w:r>
                    <w:rPr>
                      <w:rFonts w:ascii="Arial" w:hAnsi="Arial" w:cs="Arial"/>
                      <w:b/>
                      <w:bCs/>
                      <w:sz w:val="21"/>
                      <w:szCs w:val="21"/>
                    </w:rPr>
                    <w:t>s, fitoterápicos, insumos farmacêuticos e produtos magistrais; Farmácias hospitalares e dispensação de medicamentos; Farmácias em shoppings centers, supermercados e lojas comerciais; Vendedores de produtos farmacêuticos; Empregados balconistas (inclusive a</w:t>
                  </w:r>
                  <w:r>
                    <w:rPr>
                      <w:rFonts w:ascii="Arial" w:hAnsi="Arial" w:cs="Arial"/>
                      <w:b/>
                      <w:bCs/>
                      <w:sz w:val="21"/>
                      <w:szCs w:val="21"/>
                    </w:rPr>
                    <w:t>uxiliares e técnicos de farmácias); vendedores comissionistas ou não; empregados no cargo de gerente, sub-gerente, auxiliar, técnico, supervisor, conferente, estoquista, repositor, atendente, almoxarife, faxineiro, caixa, vigia, cobrador, auxiliar de servi</w:t>
                  </w:r>
                  <w:r>
                    <w:rPr>
                      <w:rFonts w:ascii="Arial" w:hAnsi="Arial" w:cs="Arial"/>
                      <w:b/>
                      <w:bCs/>
                      <w:sz w:val="21"/>
                      <w:szCs w:val="21"/>
                    </w:rPr>
                    <w:t>ços gerais, motorista entregador de medicamentos a domicílio, empregados em escritório com vínculo empregatício na categoria profissional representada pela entidade sindical; empregados em geral que tenham vínculo empregatício no comércio varejista de drog</w:t>
                  </w:r>
                  <w:r>
                    <w:rPr>
                      <w:rFonts w:ascii="Arial" w:hAnsi="Arial" w:cs="Arial"/>
                      <w:b/>
                      <w:bCs/>
                      <w:sz w:val="21"/>
                      <w:szCs w:val="21"/>
                    </w:rPr>
                    <w:t>as, medicamentos, produtos farmacêuticos, homeopáticos, alopáticos, insumos farmacêuticos, manipulações e afins; e todos os empregados de outras funções componentes e pertencentes à categoria preponderante do Sindicato</w:t>
                  </w:r>
                  <w:r>
                    <w:rPr>
                      <w:rFonts w:ascii="Arial" w:hAnsi="Arial" w:cs="Arial"/>
                      <w:sz w:val="21"/>
                      <w:szCs w:val="21"/>
                    </w:rPr>
                    <w:t xml:space="preserve">, com abrangência territorial em </w:t>
                  </w:r>
                  <w:r>
                    <w:rPr>
                      <w:rFonts w:ascii="Arial" w:hAnsi="Arial" w:cs="Arial"/>
                      <w:b/>
                      <w:bCs/>
                      <w:sz w:val="21"/>
                      <w:szCs w:val="21"/>
                    </w:rPr>
                    <w:t>Rio d</w:t>
                  </w:r>
                  <w:r>
                    <w:rPr>
                      <w:rFonts w:ascii="Arial" w:hAnsi="Arial" w:cs="Arial"/>
                      <w:b/>
                      <w:bCs/>
                      <w:sz w:val="21"/>
                      <w:szCs w:val="21"/>
                    </w:rPr>
                    <w:t>e Janeiro/RJ</w:t>
                  </w:r>
                  <w:r>
                    <w:rPr>
                      <w:rFonts w:ascii="Arial" w:hAnsi="Arial" w:cs="Arial"/>
                      <w:sz w:val="21"/>
                      <w:szCs w:val="21"/>
                    </w:rPr>
                    <w:t>.</w:t>
                  </w:r>
                  <w:r>
                    <w:rPr>
                      <w:rFonts w:ascii="Arial" w:hAnsi="Arial" w:cs="Arial"/>
                      <w:sz w:val="21"/>
                      <w:szCs w:val="21"/>
                    </w:rPr>
                    <w:t xml:space="preserve"> </w:t>
                  </w:r>
                </w:p>
                <w:p w:rsidR="00000000" w:rsidRDefault="0041618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 xml:space="preserve">CLÁUSULA TERCEIRA - PISO SALARIAL DA CATEGORIA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Fica garantido aos integrantes da categoria profissional do Rio de Janeiro o piso salarial de R$ 1.424,19 (um mil quatrocentos e vinte e q</w:t>
                  </w:r>
                  <w:r>
                    <w:rPr>
                      <w:rStyle w:val="Forte"/>
                      <w:rFonts w:ascii="Arial" w:hAnsi="Arial" w:cs="Arial"/>
                      <w:sz w:val="21"/>
                      <w:szCs w:val="21"/>
                    </w:rPr>
                    <w:t xml:space="preserve">uatro reais e dezenove centavos), que será reajustado sempre que houver a fixação de novo piso salarial estadual (classe da categoria) e sendo este maior do que o piso da categoria.  Sendo o único e-mail ativo para qualquer comunicação com o SINDICATO DOS </w:t>
                  </w:r>
                  <w:r>
                    <w:rPr>
                      <w:rStyle w:val="Forte"/>
                      <w:rFonts w:ascii="Arial" w:hAnsi="Arial" w:cs="Arial"/>
                      <w:sz w:val="21"/>
                      <w:szCs w:val="21"/>
                    </w:rPr>
                    <w:t>PRATICOS TECNICOS E</w:t>
                  </w:r>
                </w:p>
                <w:p w:rsidR="00000000" w:rsidRDefault="00416189">
                  <w:pPr>
                    <w:pStyle w:val="NormalWeb"/>
                    <w:rPr>
                      <w:rFonts w:ascii="Arial" w:hAnsi="Arial" w:cs="Arial"/>
                      <w:sz w:val="21"/>
                      <w:szCs w:val="21"/>
                    </w:rPr>
                  </w:pPr>
                  <w:r>
                    <w:rPr>
                      <w:rStyle w:val="Forte"/>
                      <w:rFonts w:ascii="Arial" w:hAnsi="Arial" w:cs="Arial"/>
                      <w:sz w:val="21"/>
                      <w:szCs w:val="21"/>
                    </w:rPr>
                    <w:t>AUXILIARES DE FARMACIA E EMPREGADOS NO COMERCIO DE DROGAS, MEDICAMENTOS E PRODUTOS FARMACEUTICOS DO RJ é o sindicatofarmacia2020@bol.com.br</w:t>
                  </w:r>
                </w:p>
                <w:p w:rsidR="00000000" w:rsidRDefault="00416189">
                  <w:pPr>
                    <w:pStyle w:val="NormalWeb"/>
                    <w:rPr>
                      <w:rFonts w:ascii="Arial" w:hAnsi="Arial" w:cs="Arial"/>
                      <w:sz w:val="21"/>
                      <w:szCs w:val="21"/>
                    </w:rPr>
                  </w:pPr>
                  <w:r>
                    <w:rPr>
                      <w:rStyle w:val="Forte"/>
                      <w:rFonts w:ascii="Arial" w:hAnsi="Arial" w:cs="Arial"/>
                      <w:sz w:val="21"/>
                      <w:szCs w:val="21"/>
                    </w:rPr>
                    <w:t> </w:t>
                  </w:r>
                </w:p>
                <w:p w:rsidR="00000000" w:rsidRDefault="00416189">
                  <w:pPr>
                    <w:pStyle w:val="NormalWeb"/>
                    <w:rPr>
                      <w:rFonts w:ascii="Arial" w:hAnsi="Arial" w:cs="Arial"/>
                      <w:sz w:val="21"/>
                      <w:szCs w:val="21"/>
                    </w:rPr>
                  </w:pPr>
                  <w:r>
                    <w:rPr>
                      <w:rStyle w:val="Forte"/>
                      <w:rFonts w:ascii="Arial" w:hAnsi="Arial" w:cs="Arial"/>
                      <w:sz w:val="21"/>
                      <w:szCs w:val="21"/>
                    </w:rPr>
                    <w:t xml:space="preserve">PARÁGRAFO ÚNICO: </w:t>
                  </w:r>
                </w:p>
                <w:p w:rsidR="00000000" w:rsidRDefault="00416189">
                  <w:pPr>
                    <w:pStyle w:val="NormalWeb"/>
                    <w:rPr>
                      <w:rFonts w:ascii="Arial" w:hAnsi="Arial" w:cs="Arial"/>
                      <w:sz w:val="21"/>
                      <w:szCs w:val="21"/>
                    </w:rPr>
                  </w:pPr>
                  <w:r>
                    <w:rPr>
                      <w:rStyle w:val="Forte"/>
                      <w:rFonts w:ascii="Arial" w:hAnsi="Arial" w:cs="Arial"/>
                      <w:sz w:val="21"/>
                      <w:szCs w:val="21"/>
                    </w:rPr>
                    <w:t>Se o salário mí</w:t>
                  </w:r>
                  <w:r>
                    <w:rPr>
                      <w:rStyle w:val="Forte"/>
                      <w:rFonts w:ascii="Arial" w:hAnsi="Arial" w:cs="Arial"/>
                      <w:sz w:val="21"/>
                      <w:szCs w:val="21"/>
                    </w:rPr>
                    <w:t>nimo Nacional acrescido de 10% for maior do que o piso estadual a que se refere esta Cláusula, aquele será devido aos integrantes desta categoria.</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 xml:space="preserve">CLÁUSULA QUARTA - REAJUSTE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Fica concedido a partir de 01/11/2020 um rea</w:t>
                  </w:r>
                  <w:r>
                    <w:rPr>
                      <w:rStyle w:val="Forte"/>
                      <w:rFonts w:ascii="Arial" w:hAnsi="Arial" w:cs="Arial"/>
                      <w:sz w:val="21"/>
                      <w:szCs w:val="21"/>
                    </w:rPr>
                    <w:t>juste de 3,5% (três virgula cinco por cento) incidente sobre o salário vigente dos integrantes da categoria profissional que recebem salário mensal acima do piso da categoria do Rio de Janeiro.</w:t>
                  </w:r>
                </w:p>
                <w:p w:rsidR="00000000" w:rsidRDefault="0041618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QUINTA - REMUNERAÇÃO VARIÁVEL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Para os empregados</w:t>
                  </w:r>
                  <w:r>
                    <w:rPr>
                      <w:rStyle w:val="Forte"/>
                      <w:rFonts w:ascii="Arial" w:hAnsi="Arial" w:cs="Arial"/>
                      <w:sz w:val="21"/>
                      <w:szCs w:val="21"/>
                    </w:rPr>
                    <w:t xml:space="preserve"> que recebem salários mistos o percentual de reajuste estabelecido na cláusula quarta, incidirá sobre a parte fixa do salário, ficando assegurado aos empregados que recebe remuneração variável, salário fixo nunca inferior ao mínimo da categoria.</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Pagament</w:t>
                  </w:r>
                  <w:r>
                    <w:rPr>
                      <w:rFonts w:ascii="Arial" w:eastAsia="Times New Roman" w:hAnsi="Arial" w:cs="Arial"/>
                      <w:b/>
                      <w:bCs/>
                      <w:sz w:val="21"/>
                      <w:szCs w:val="21"/>
                    </w:rPr>
                    <w:t xml:space="preserve">o de Salário </w:t>
                  </w:r>
                  <w:r>
                    <w:rPr>
                      <w:rFonts w:ascii="Arial" w:eastAsia="Times New Roman" w:hAnsi="Arial" w:cs="Arial"/>
                      <w:b/>
                      <w:bCs/>
                      <w:sz w:val="21"/>
                      <w:szCs w:val="21"/>
                    </w:rPr>
                    <w:t> Formas e Prazos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 xml:space="preserve">CLÁUSULA SEXTA - PAGAMENTOS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O pagamento dos salários deverá ser efetuado até o quinto dia útil do mês seguinte ao vencido, sob pena de multa equivalente a 10% (dez por cento) do salário normativo de efetivaçã</w:t>
                  </w:r>
                  <w:r>
                    <w:rPr>
                      <w:rStyle w:val="Forte"/>
                      <w:rFonts w:ascii="Arial" w:hAnsi="Arial" w:cs="Arial"/>
                      <w:sz w:val="21"/>
                      <w:szCs w:val="21"/>
                    </w:rPr>
                    <w:t>o em vigor, devido por mês de atraso a contar do dia em que for devido o salário até o efetivo pagamento, revertida a multa em favor do empregado prejudicado</w:t>
                  </w:r>
                </w:p>
                <w:p w:rsidR="00000000" w:rsidRDefault="0041618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SÉTIMA - RECIBO </w:t>
                  </w:r>
                  <w:r>
                    <w:rPr>
                      <w:rFonts w:ascii="Arial" w:eastAsia="Times New Roman" w:hAnsi="Arial" w:cs="Arial"/>
                      <w:b/>
                      <w:bCs/>
                      <w:sz w:val="21"/>
                      <w:szCs w:val="21"/>
                    </w:rPr>
                    <w:br/>
                  </w:r>
                  <w:r>
                    <w:rPr>
                      <w:rFonts w:ascii="Arial" w:eastAsia="Times New Roman" w:hAnsi="Arial" w:cs="Arial"/>
                      <w:sz w:val="21"/>
                      <w:szCs w:val="21"/>
                    </w:rPr>
                    <w:lastRenderedPageBreak/>
                    <w:br/>
                  </w:r>
                </w:p>
                <w:p w:rsidR="00000000" w:rsidRDefault="00416189">
                  <w:pPr>
                    <w:pStyle w:val="NormalWeb"/>
                    <w:rPr>
                      <w:rFonts w:ascii="Arial" w:hAnsi="Arial" w:cs="Arial"/>
                      <w:sz w:val="21"/>
                      <w:szCs w:val="21"/>
                    </w:rPr>
                  </w:pPr>
                  <w:r>
                    <w:rPr>
                      <w:rStyle w:val="Forte"/>
                      <w:rFonts w:ascii="Arial" w:hAnsi="Arial" w:cs="Arial"/>
                      <w:sz w:val="21"/>
                      <w:szCs w:val="21"/>
                    </w:rPr>
                    <w:t>O pagamento do salário será feito mediante recibo ou depósito bancár</w:t>
                  </w:r>
                  <w:r>
                    <w:rPr>
                      <w:rStyle w:val="Forte"/>
                      <w:rFonts w:ascii="Arial" w:hAnsi="Arial" w:cs="Arial"/>
                      <w:sz w:val="21"/>
                      <w:szCs w:val="21"/>
                    </w:rPr>
                    <w:t>io, com cópia para o empregado, a qual deverá constar a identificação da empresa e do empregado, a remuneração, com a discriminação das parcelas pagas, a quantia líquida, os dias trabalhados ou o total de produção, as horas extras e os descontos efetuados,</w:t>
                  </w:r>
                  <w:r>
                    <w:rPr>
                      <w:rStyle w:val="Forte"/>
                      <w:rFonts w:ascii="Arial" w:hAnsi="Arial" w:cs="Arial"/>
                      <w:sz w:val="21"/>
                      <w:szCs w:val="21"/>
                    </w:rPr>
                    <w:t xml:space="preserve"> inclusive para a Previdência Social e o valor do depósito do FGTS.</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Outras Gratificações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 xml:space="preserve">CLÁUSULA OITAVA - QUEBRA DE CAIXA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Os exercentes de função de caixa terão essa função especificamente anotada na</w:t>
                  </w:r>
                  <w:r>
                    <w:rPr>
                      <w:rStyle w:val="Forte"/>
                      <w:rFonts w:ascii="Arial" w:hAnsi="Arial" w:cs="Arial"/>
                      <w:sz w:val="21"/>
                      <w:szCs w:val="21"/>
                    </w:rPr>
                    <w:t xml:space="preserve"> C.T.P.S. e será assegurada mensalmente, uma gratificação de 10% (dez por cento) sobre o piso salarial da categoria a título de quebra de caixa, que será pago juntamente com os seus salários e que a este integram para efeito de cálculo de 13º salário, féri</w:t>
                  </w:r>
                  <w:r>
                    <w:rPr>
                      <w:rStyle w:val="Forte"/>
                      <w:rFonts w:ascii="Arial" w:hAnsi="Arial" w:cs="Arial"/>
                      <w:sz w:val="21"/>
                      <w:szCs w:val="21"/>
                    </w:rPr>
                    <w:t>as, FGTS e verbas rescisórias.</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Adicional de Hora-Extra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 xml:space="preserve">CLÁUSULA NONA - HORAS EXTRAORDINÁRIAS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As horas extras prestadas durante a vigência da presente norma coletiva de trabalho serão remuneradas com adicional de 50% (cinquenta por cento) do valor n</w:t>
                  </w:r>
                  <w:r>
                    <w:rPr>
                      <w:rStyle w:val="Forte"/>
                      <w:rFonts w:ascii="Arial" w:hAnsi="Arial" w:cs="Arial"/>
                      <w:sz w:val="21"/>
                      <w:szCs w:val="21"/>
                    </w:rPr>
                    <w:t>ormal. Domingos e feriados com adicional de 100% (cem por cento).</w:t>
                  </w:r>
                </w:p>
                <w:p w:rsidR="00000000" w:rsidRDefault="00416189">
                  <w:pPr>
                    <w:pStyle w:val="NormalWeb"/>
                    <w:rPr>
                      <w:rFonts w:ascii="Arial" w:hAnsi="Arial" w:cs="Arial"/>
                      <w:sz w:val="21"/>
                      <w:szCs w:val="21"/>
                    </w:rPr>
                  </w:pPr>
                  <w:r>
                    <w:rPr>
                      <w:rStyle w:val="Forte"/>
                      <w:rFonts w:ascii="Arial" w:hAnsi="Arial" w:cs="Arial"/>
                      <w:sz w:val="21"/>
                      <w:szCs w:val="21"/>
                    </w:rPr>
                    <w:t> </w:t>
                  </w:r>
                </w:p>
                <w:p w:rsidR="00000000" w:rsidRDefault="00416189">
                  <w:pPr>
                    <w:pStyle w:val="NormalWeb"/>
                    <w:rPr>
                      <w:rFonts w:ascii="Arial" w:hAnsi="Arial" w:cs="Arial"/>
                      <w:sz w:val="21"/>
                      <w:szCs w:val="21"/>
                    </w:rPr>
                  </w:pPr>
                  <w:r>
                    <w:rPr>
                      <w:rStyle w:val="Forte"/>
                      <w:rFonts w:ascii="Arial" w:hAnsi="Arial" w:cs="Arial"/>
                      <w:sz w:val="21"/>
                      <w:szCs w:val="21"/>
                    </w:rPr>
                    <w:t> PARÁGRAFO ÚNICO: Para os empregados inseridos no regime de escala de revezamento, não será aplicado o adicional de 100% (cem por cento) para o trabalho realizado aos domingos e feriados e</w:t>
                  </w:r>
                  <w:r>
                    <w:rPr>
                      <w:rStyle w:val="Forte"/>
                      <w:rFonts w:ascii="Arial" w:hAnsi="Arial" w:cs="Arial"/>
                      <w:sz w:val="21"/>
                      <w:szCs w:val="21"/>
                    </w:rPr>
                    <w:t xml:space="preserve"> desde que concedido à folga compensatória.</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Comissões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 xml:space="preserve">CLÁUSULA DÉCIMA - COMISSIONISTAS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 xml:space="preserve">Todo empregado que recebe comissões deverá ter anotado na sua CTPS a condição de comissionista, assim como o percentual de comissões a receber e sobre o que ira </w:t>
                  </w:r>
                  <w:r>
                    <w:rPr>
                      <w:rStyle w:val="Forte"/>
                      <w:rFonts w:ascii="Arial" w:hAnsi="Arial" w:cs="Arial"/>
                      <w:sz w:val="21"/>
                      <w:szCs w:val="21"/>
                    </w:rPr>
                    <w:t>incidir o referido percentual.</w:t>
                  </w:r>
                </w:p>
                <w:p w:rsidR="00000000" w:rsidRDefault="00416189">
                  <w:pPr>
                    <w:pStyle w:val="NormalWeb"/>
                    <w:rPr>
                      <w:rFonts w:ascii="Arial" w:hAnsi="Arial" w:cs="Arial"/>
                      <w:sz w:val="21"/>
                      <w:szCs w:val="21"/>
                    </w:rPr>
                  </w:pPr>
                  <w:r>
                    <w:rPr>
                      <w:rStyle w:val="Forte"/>
                      <w:rFonts w:ascii="Arial" w:hAnsi="Arial" w:cs="Arial"/>
                      <w:sz w:val="21"/>
                      <w:szCs w:val="21"/>
                    </w:rPr>
                    <w:t> </w:t>
                  </w:r>
                </w:p>
                <w:p w:rsidR="00000000" w:rsidRDefault="00416189">
                  <w:pPr>
                    <w:pStyle w:val="NormalWeb"/>
                    <w:rPr>
                      <w:rFonts w:ascii="Arial" w:hAnsi="Arial" w:cs="Arial"/>
                      <w:sz w:val="21"/>
                      <w:szCs w:val="21"/>
                    </w:rPr>
                  </w:pPr>
                  <w:r>
                    <w:rPr>
                      <w:rStyle w:val="Forte"/>
                      <w:rFonts w:ascii="Arial" w:hAnsi="Arial" w:cs="Arial"/>
                      <w:sz w:val="21"/>
                      <w:szCs w:val="21"/>
                    </w:rPr>
                    <w:lastRenderedPageBreak/>
                    <w:t> </w:t>
                  </w:r>
                </w:p>
                <w:p w:rsidR="00000000" w:rsidRDefault="00416189">
                  <w:pPr>
                    <w:pStyle w:val="NormalWeb"/>
                    <w:rPr>
                      <w:rFonts w:ascii="Arial" w:hAnsi="Arial" w:cs="Arial"/>
                      <w:sz w:val="21"/>
                      <w:szCs w:val="21"/>
                    </w:rPr>
                  </w:pPr>
                  <w:r>
                    <w:rPr>
                      <w:rStyle w:val="Forte"/>
                      <w:rFonts w:ascii="Arial" w:hAnsi="Arial" w:cs="Arial"/>
                      <w:sz w:val="21"/>
                      <w:szCs w:val="21"/>
                    </w:rPr>
                    <w:t> </w:t>
                  </w:r>
                </w:p>
                <w:p w:rsidR="00000000" w:rsidRDefault="00416189">
                  <w:pPr>
                    <w:pStyle w:val="NormalWeb"/>
                    <w:rPr>
                      <w:rFonts w:ascii="Arial" w:hAnsi="Arial" w:cs="Arial"/>
                      <w:sz w:val="21"/>
                      <w:szCs w:val="21"/>
                    </w:rPr>
                  </w:pPr>
                  <w:r>
                    <w:rPr>
                      <w:rStyle w:val="Forte"/>
                      <w:rFonts w:ascii="Arial" w:hAnsi="Arial" w:cs="Arial"/>
                      <w:sz w:val="21"/>
                      <w:szCs w:val="21"/>
                    </w:rPr>
                    <w:t>PARÁGRAFO ÚNICO:</w:t>
                  </w:r>
                </w:p>
                <w:p w:rsidR="00000000" w:rsidRDefault="00416189">
                  <w:pPr>
                    <w:pStyle w:val="NormalWeb"/>
                    <w:rPr>
                      <w:rFonts w:ascii="Arial" w:hAnsi="Arial" w:cs="Arial"/>
                      <w:sz w:val="21"/>
                      <w:szCs w:val="21"/>
                    </w:rPr>
                  </w:pPr>
                  <w:r>
                    <w:rPr>
                      <w:rStyle w:val="Forte"/>
                      <w:rFonts w:ascii="Arial" w:hAnsi="Arial" w:cs="Arial"/>
                      <w:sz w:val="21"/>
                      <w:szCs w:val="21"/>
                    </w:rPr>
                    <w:t> </w:t>
                  </w:r>
                </w:p>
                <w:p w:rsidR="00000000" w:rsidRDefault="00416189">
                  <w:pPr>
                    <w:pStyle w:val="NormalWeb"/>
                    <w:rPr>
                      <w:rFonts w:ascii="Arial" w:hAnsi="Arial" w:cs="Arial"/>
                      <w:sz w:val="21"/>
                      <w:szCs w:val="21"/>
                    </w:rPr>
                  </w:pPr>
                  <w:r>
                    <w:rPr>
                      <w:rStyle w:val="Forte"/>
                      <w:rFonts w:ascii="Arial" w:hAnsi="Arial" w:cs="Arial"/>
                      <w:sz w:val="21"/>
                      <w:szCs w:val="21"/>
                    </w:rPr>
                    <w:t>O cálculo para pagamento de férias, décimos terceiros, salários e aviso prévio dos comissionistas obedecerá à média dos últimos 12 (doze) meses das comissões recebidas.</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Prêmios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CLÁUSULA DÉCIMA PR</w:t>
                  </w:r>
                  <w:r>
                    <w:rPr>
                      <w:rFonts w:ascii="Arial" w:eastAsia="Times New Roman" w:hAnsi="Arial" w:cs="Arial"/>
                      <w:b/>
                      <w:bCs/>
                      <w:sz w:val="21"/>
                      <w:szCs w:val="21"/>
                    </w:rPr>
                    <w:t xml:space="preserve">IMEIRA - PRÊMIOS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Serão pago mensalmente aos empregados com 10 (dez) anos de serviço prestados na mesma empresa um prêmio de 10% (dez por cento) do piso normativo, que também incidirá sobre 13º salário e férias.</w:t>
                  </w:r>
                </w:p>
                <w:p w:rsidR="00000000" w:rsidRDefault="00416189">
                  <w:pPr>
                    <w:pStyle w:val="Ttulo3"/>
                    <w:rPr>
                      <w:rFonts w:ascii="Arial" w:eastAsia="Times New Roman" w:hAnsi="Arial" w:cs="Arial"/>
                    </w:rPr>
                  </w:pPr>
                  <w:r>
                    <w:rPr>
                      <w:rFonts w:ascii="Arial" w:eastAsia="Times New Roman" w:hAnsi="Arial" w:cs="Arial"/>
                    </w:rPr>
                    <w:t> PARÁGRAFO ÚNICO:</w:t>
                  </w:r>
                </w:p>
                <w:p w:rsidR="00000000" w:rsidRDefault="00416189">
                  <w:pPr>
                    <w:pStyle w:val="NormalWeb"/>
                    <w:rPr>
                      <w:rFonts w:ascii="Arial" w:hAnsi="Arial" w:cs="Arial"/>
                      <w:sz w:val="21"/>
                      <w:szCs w:val="21"/>
                    </w:rPr>
                  </w:pPr>
                  <w:r>
                    <w:rPr>
                      <w:rStyle w:val="Forte"/>
                      <w:rFonts w:ascii="Arial" w:hAnsi="Arial" w:cs="Arial"/>
                      <w:sz w:val="21"/>
                      <w:szCs w:val="21"/>
                    </w:rPr>
                    <w:t> No ato da rescisã</w:t>
                  </w:r>
                  <w:r>
                    <w:rPr>
                      <w:rStyle w:val="Forte"/>
                      <w:rFonts w:ascii="Arial" w:hAnsi="Arial" w:cs="Arial"/>
                      <w:sz w:val="21"/>
                      <w:szCs w:val="21"/>
                    </w:rPr>
                    <w:t>o contratual será pago um piso normativo a todo funcionário que tiver mais de 10 (dez) anos de serviço ininterruptos, na mesma empresa.</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Auxílio Alimentação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 xml:space="preserve">CLÁUSULA DÉCIMA SEGUNDA - REFEIÇÃO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É obrigatório que as empresas que não possuam refeitórios</w:t>
                  </w:r>
                  <w:r>
                    <w:rPr>
                      <w:rStyle w:val="Forte"/>
                      <w:rFonts w:ascii="Arial" w:hAnsi="Arial" w:cs="Arial"/>
                      <w:sz w:val="21"/>
                      <w:szCs w:val="21"/>
                    </w:rPr>
                    <w:t xml:space="preserve"> próprios e adequados e não forneçam alimentação aos seus empregados, concedam vale refeição no valor mínimo de R$ 32,61 (trinta e dois reais e sessenta e um centavos), ficando asseguradas eventuais condições mais favoráveis praticadas pelas empresas.</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Au</w:t>
                  </w:r>
                  <w:r>
                    <w:rPr>
                      <w:rFonts w:ascii="Arial" w:eastAsia="Times New Roman" w:hAnsi="Arial" w:cs="Arial"/>
                      <w:b/>
                      <w:bCs/>
                      <w:sz w:val="21"/>
                      <w:szCs w:val="21"/>
                    </w:rPr>
                    <w:t xml:space="preserve">xílio Saúde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 xml:space="preserve">CLÁUSULA DÉCIMA TERCEIRA - AUXÍLIO SAÚDE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É facultativo à empresa oferecer plano de saúde ou assistência médica. No caso de optar pela concessão deste benefício, o mesmo será assegurado na ocorrência de auxílio-doença acidentário ou de apo</w:t>
                  </w:r>
                  <w:r>
                    <w:rPr>
                      <w:rStyle w:val="Forte"/>
                      <w:rFonts w:ascii="Arial" w:hAnsi="Arial" w:cs="Arial"/>
                      <w:sz w:val="21"/>
                      <w:szCs w:val="21"/>
                    </w:rPr>
                    <w:t>sentadoria por invalidez, nos termos da Súmula nº 440 do TST. </w:t>
                  </w:r>
                </w:p>
                <w:p w:rsidR="00000000" w:rsidRDefault="00416189">
                  <w:pPr>
                    <w:pStyle w:val="NormalWeb"/>
                    <w:rPr>
                      <w:rFonts w:ascii="Arial" w:hAnsi="Arial" w:cs="Arial"/>
                      <w:sz w:val="21"/>
                      <w:szCs w:val="21"/>
                    </w:rPr>
                  </w:pPr>
                  <w:r>
                    <w:rPr>
                      <w:rStyle w:val="Forte"/>
                      <w:rFonts w:ascii="Arial" w:hAnsi="Arial" w:cs="Arial"/>
                      <w:sz w:val="21"/>
                      <w:szCs w:val="21"/>
                    </w:rPr>
                    <w:t>PARÁGRAFO PRIMEIRO</w:t>
                  </w:r>
                </w:p>
                <w:p w:rsidR="00000000" w:rsidRDefault="00416189">
                  <w:pPr>
                    <w:pStyle w:val="NormalWeb"/>
                    <w:rPr>
                      <w:rFonts w:ascii="Arial" w:hAnsi="Arial" w:cs="Arial"/>
                      <w:sz w:val="21"/>
                      <w:szCs w:val="21"/>
                    </w:rPr>
                  </w:pPr>
                  <w:r>
                    <w:rPr>
                      <w:rStyle w:val="Forte"/>
                      <w:rFonts w:ascii="Arial" w:hAnsi="Arial" w:cs="Arial"/>
                      <w:sz w:val="21"/>
                      <w:szCs w:val="21"/>
                    </w:rPr>
                    <w:t xml:space="preserve">Nos casos em que se exigir contribuição do empregado para o custeio do plano de saúde, e este não </w:t>
                  </w:r>
                  <w:r>
                    <w:rPr>
                      <w:rStyle w:val="Forte"/>
                      <w:rFonts w:ascii="Arial" w:hAnsi="Arial" w:cs="Arial"/>
                      <w:sz w:val="21"/>
                      <w:szCs w:val="21"/>
                    </w:rPr>
                    <w:lastRenderedPageBreak/>
                    <w:t>repassar sua parte à empresa nos respectivos meses de contribuição, a empres</w:t>
                  </w:r>
                  <w:r>
                    <w:rPr>
                      <w:rStyle w:val="Forte"/>
                      <w:rFonts w:ascii="Arial" w:hAnsi="Arial" w:cs="Arial"/>
                      <w:sz w:val="21"/>
                      <w:szCs w:val="21"/>
                    </w:rPr>
                    <w:t>a poderá arcar com a cota-parte do empregado durante seu período de afastamento e descontar a integralidade das contribuições efetuadas através das seguintes formas:</w:t>
                  </w:r>
                </w:p>
                <w:p w:rsidR="00000000" w:rsidRDefault="00416189">
                  <w:pPr>
                    <w:pStyle w:val="NormalWeb"/>
                    <w:rPr>
                      <w:rFonts w:ascii="Arial" w:hAnsi="Arial" w:cs="Arial"/>
                      <w:sz w:val="21"/>
                      <w:szCs w:val="21"/>
                    </w:rPr>
                  </w:pPr>
                  <w:r>
                    <w:rPr>
                      <w:rStyle w:val="Forte"/>
                      <w:rFonts w:ascii="Arial" w:hAnsi="Arial" w:cs="Arial"/>
                      <w:sz w:val="21"/>
                      <w:szCs w:val="21"/>
                    </w:rPr>
                    <w:t> </w:t>
                  </w:r>
                </w:p>
                <w:p w:rsidR="00000000" w:rsidRDefault="00416189">
                  <w:pPr>
                    <w:pStyle w:val="NormalWeb"/>
                    <w:rPr>
                      <w:rFonts w:ascii="Arial" w:hAnsi="Arial" w:cs="Arial"/>
                      <w:sz w:val="21"/>
                      <w:szCs w:val="21"/>
                    </w:rPr>
                  </w:pPr>
                  <w:r>
                    <w:rPr>
                      <w:rStyle w:val="Forte"/>
                      <w:rFonts w:ascii="Arial" w:hAnsi="Arial" w:cs="Arial"/>
                      <w:sz w:val="21"/>
                      <w:szCs w:val="21"/>
                    </w:rPr>
                    <w:t>a)       parceladamente, após o retorno do empregado às suas atividades; ou</w:t>
                  </w:r>
                </w:p>
                <w:p w:rsidR="00000000" w:rsidRDefault="00416189">
                  <w:pPr>
                    <w:pStyle w:val="NormalWeb"/>
                    <w:rPr>
                      <w:rFonts w:ascii="Arial" w:hAnsi="Arial" w:cs="Arial"/>
                      <w:sz w:val="21"/>
                      <w:szCs w:val="21"/>
                    </w:rPr>
                  </w:pPr>
                  <w:r>
                    <w:rPr>
                      <w:rStyle w:val="Forte"/>
                      <w:rFonts w:ascii="Arial" w:hAnsi="Arial" w:cs="Arial"/>
                      <w:sz w:val="21"/>
                      <w:szCs w:val="21"/>
                    </w:rPr>
                    <w:t>b)       por</w:t>
                  </w:r>
                  <w:r>
                    <w:rPr>
                      <w:rStyle w:val="Forte"/>
                      <w:rFonts w:ascii="Arial" w:hAnsi="Arial" w:cs="Arial"/>
                      <w:sz w:val="21"/>
                      <w:szCs w:val="21"/>
                    </w:rPr>
                    <w:t xml:space="preserve"> ocasião da rescisão do contrato de trabalho, deduzindo-a integralmente do saldo das verbas rescisórias. </w:t>
                  </w:r>
                </w:p>
                <w:p w:rsidR="00000000" w:rsidRDefault="00416189">
                  <w:pPr>
                    <w:pStyle w:val="NormalWeb"/>
                    <w:rPr>
                      <w:rFonts w:ascii="Arial" w:hAnsi="Arial" w:cs="Arial"/>
                      <w:sz w:val="21"/>
                      <w:szCs w:val="21"/>
                    </w:rPr>
                  </w:pPr>
                  <w:r>
                    <w:rPr>
                      <w:rStyle w:val="Forte"/>
                      <w:rFonts w:ascii="Arial" w:hAnsi="Arial" w:cs="Arial"/>
                      <w:sz w:val="21"/>
                      <w:szCs w:val="21"/>
                    </w:rPr>
                    <w:t xml:space="preserve">PARÁGRAFO SEGUNDO. </w:t>
                  </w:r>
                </w:p>
                <w:p w:rsidR="00000000" w:rsidRDefault="00416189">
                  <w:pPr>
                    <w:pStyle w:val="NormalWeb"/>
                    <w:rPr>
                      <w:rFonts w:ascii="Arial" w:hAnsi="Arial" w:cs="Arial"/>
                      <w:sz w:val="21"/>
                      <w:szCs w:val="21"/>
                    </w:rPr>
                  </w:pPr>
                  <w:r>
                    <w:rPr>
                      <w:rStyle w:val="Forte"/>
                      <w:rFonts w:ascii="Arial" w:hAnsi="Arial" w:cs="Arial"/>
                      <w:sz w:val="21"/>
                      <w:szCs w:val="21"/>
                    </w:rPr>
                    <w:t>Caso ainda haja saldo remanescente devido à empresa após a dedução das verbas rescisórias, tal montante poderá ser cobrado pela em</w:t>
                  </w:r>
                  <w:r>
                    <w:rPr>
                      <w:rStyle w:val="Forte"/>
                      <w:rFonts w:ascii="Arial" w:hAnsi="Arial" w:cs="Arial"/>
                      <w:sz w:val="21"/>
                      <w:szCs w:val="21"/>
                    </w:rPr>
                    <w:t>presa através das medidas judiciais cabíveis.</w:t>
                  </w:r>
                </w:p>
                <w:p w:rsidR="00000000" w:rsidRDefault="00416189">
                  <w:pPr>
                    <w:pStyle w:val="NormalWeb"/>
                    <w:rPr>
                      <w:rFonts w:ascii="Arial" w:hAnsi="Arial" w:cs="Arial"/>
                      <w:sz w:val="21"/>
                      <w:szCs w:val="21"/>
                    </w:rPr>
                  </w:pPr>
                  <w:r>
                    <w:rPr>
                      <w:rStyle w:val="Forte"/>
                      <w:rFonts w:ascii="Arial" w:hAnsi="Arial" w:cs="Arial"/>
                      <w:sz w:val="21"/>
                      <w:szCs w:val="21"/>
                    </w:rPr>
                    <w:t xml:space="preserve"> PARÁGRAFO TERCEIRO. </w:t>
                  </w:r>
                </w:p>
                <w:p w:rsidR="00000000" w:rsidRDefault="00416189">
                  <w:pPr>
                    <w:pStyle w:val="NormalWeb"/>
                    <w:rPr>
                      <w:rFonts w:ascii="Arial" w:hAnsi="Arial" w:cs="Arial"/>
                      <w:sz w:val="21"/>
                      <w:szCs w:val="21"/>
                    </w:rPr>
                  </w:pPr>
                  <w:r>
                    <w:rPr>
                      <w:rStyle w:val="Forte"/>
                      <w:rFonts w:ascii="Arial" w:hAnsi="Arial" w:cs="Arial"/>
                      <w:sz w:val="21"/>
                      <w:szCs w:val="21"/>
                    </w:rPr>
                    <w:t xml:space="preserve">Os empregados afastados sujeitar-se-ão às mesmas políticas de concessão de plano de saúde praticada pela empresa para os empregados ativos, estando, pois, suscetíveis a eventuais mudanças </w:t>
                  </w:r>
                  <w:r>
                    <w:rPr>
                      <w:rStyle w:val="Forte"/>
                      <w:rFonts w:ascii="Arial" w:hAnsi="Arial" w:cs="Arial"/>
                      <w:sz w:val="21"/>
                      <w:szCs w:val="21"/>
                    </w:rPr>
                    <w:t>na política ocorridas no decorrer do afastamento.</w:t>
                  </w:r>
                </w:p>
                <w:p w:rsidR="00000000" w:rsidRDefault="00416189">
                  <w:pPr>
                    <w:pStyle w:val="NormalWeb"/>
                    <w:rPr>
                      <w:rFonts w:ascii="Arial" w:hAnsi="Arial" w:cs="Arial"/>
                      <w:sz w:val="21"/>
                      <w:szCs w:val="21"/>
                    </w:rPr>
                  </w:pPr>
                  <w:r>
                    <w:rPr>
                      <w:rStyle w:val="Forte"/>
                      <w:rFonts w:ascii="Arial" w:hAnsi="Arial" w:cs="Arial"/>
                      <w:sz w:val="21"/>
                      <w:szCs w:val="21"/>
                    </w:rPr>
                    <w:t>PARÁGRAFO QUARTO</w:t>
                  </w:r>
                </w:p>
                <w:p w:rsidR="00000000" w:rsidRDefault="00416189">
                  <w:pPr>
                    <w:pStyle w:val="NormalWeb"/>
                    <w:rPr>
                      <w:rFonts w:ascii="Arial" w:hAnsi="Arial" w:cs="Arial"/>
                      <w:sz w:val="21"/>
                      <w:szCs w:val="21"/>
                    </w:rPr>
                  </w:pPr>
                  <w:r>
                    <w:rPr>
                      <w:rStyle w:val="Forte"/>
                      <w:rFonts w:ascii="Arial" w:hAnsi="Arial" w:cs="Arial"/>
                      <w:sz w:val="21"/>
                      <w:szCs w:val="21"/>
                    </w:rPr>
                    <w:t>Nos casos em que houver a utilização do plano de saúde ou assistência médica de forma ilícita e/ou em prejuízo ao empregador, a empresa poderá suspender imediatamente a concessão deste bene</w:t>
                  </w:r>
                  <w:r>
                    <w:rPr>
                      <w:rStyle w:val="Forte"/>
                      <w:rFonts w:ascii="Arial" w:hAnsi="Arial" w:cs="Arial"/>
                      <w:sz w:val="21"/>
                      <w:szCs w:val="21"/>
                    </w:rPr>
                    <w:t>fício.</w:t>
                  </w:r>
                </w:p>
                <w:p w:rsidR="00000000" w:rsidRDefault="00416189">
                  <w:pPr>
                    <w:pStyle w:val="NormalWeb"/>
                    <w:rPr>
                      <w:rFonts w:ascii="Arial" w:hAnsi="Arial" w:cs="Arial"/>
                      <w:sz w:val="21"/>
                      <w:szCs w:val="21"/>
                    </w:rPr>
                  </w:pPr>
                  <w:r>
                    <w:rPr>
                      <w:rStyle w:val="Forte"/>
                      <w:rFonts w:ascii="Arial" w:hAnsi="Arial" w:cs="Arial"/>
                      <w:sz w:val="21"/>
                      <w:szCs w:val="21"/>
                    </w:rPr>
                    <w:t>PARÁGRAFO QUINTO</w:t>
                  </w:r>
                </w:p>
                <w:p w:rsidR="00000000" w:rsidRDefault="00416189">
                  <w:pPr>
                    <w:pStyle w:val="NormalWeb"/>
                    <w:rPr>
                      <w:rFonts w:ascii="Arial" w:hAnsi="Arial" w:cs="Arial"/>
                      <w:sz w:val="21"/>
                      <w:szCs w:val="21"/>
                    </w:rPr>
                  </w:pPr>
                  <w:r>
                    <w:rPr>
                      <w:rStyle w:val="Forte"/>
                      <w:rFonts w:ascii="Arial" w:hAnsi="Arial" w:cs="Arial"/>
                      <w:sz w:val="21"/>
                      <w:szCs w:val="21"/>
                    </w:rPr>
                    <w:t>A empresa poderá cancelar o plano de saúde ou assistência médica do empregado que faltar ao trabalho injustificadamente. </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Auxílio Doença/Invalidez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 xml:space="preserve">CLÁUSULA DÉCIMA QUARTA - AUXÍLIO DOENÇA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Ao empregado que retornar do auxí</w:t>
                  </w:r>
                  <w:r>
                    <w:rPr>
                      <w:rStyle w:val="Forte"/>
                      <w:rFonts w:ascii="Arial" w:hAnsi="Arial" w:cs="Arial"/>
                      <w:sz w:val="21"/>
                      <w:szCs w:val="21"/>
                    </w:rPr>
                    <w:t>lio-doença, garante-se o emprego, por 30 (trinta) dias a partir da alta previdenciária. </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Auxílio Morte/Funeral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 xml:space="preserve">CLÁUSULA DÉCIMA QUINTA - AUXÍLIO FUNERAL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No caso de falecimento do empregado com mais de 05 (cinco) anos na empresa ou de seu cônjuge, se</w:t>
                  </w:r>
                  <w:r>
                    <w:rPr>
                      <w:rStyle w:val="Forte"/>
                      <w:rFonts w:ascii="Arial" w:hAnsi="Arial" w:cs="Arial"/>
                      <w:sz w:val="21"/>
                      <w:szCs w:val="21"/>
                    </w:rPr>
                    <w:t>rá pago ao beneficiário legal, dois salários mínimos a título de auxílio funeral, contra apresentação do atesto de óbito. </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Seguro de Vida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 xml:space="preserve">CLÁUSULA DÉCIMA SEXTA - SEGURO DE VIDA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 xml:space="preserve">As empresas se obrigam a fazer um seguro de vida para os empregados da </w:t>
                  </w:r>
                  <w:r>
                    <w:rPr>
                      <w:rStyle w:val="Forte"/>
                      <w:rFonts w:ascii="Arial" w:hAnsi="Arial" w:cs="Arial"/>
                      <w:sz w:val="21"/>
                      <w:szCs w:val="21"/>
                    </w:rPr>
                    <w:t>categoria que trabalham como ciclistas, motociclistas ou motoristas, no valor de 20 (vinte) salários mínimos.</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w:t>
                  </w:r>
                  <w:r>
                    <w:rPr>
                      <w:rFonts w:ascii="Arial" w:eastAsia="Times New Roman" w:hAnsi="Arial" w:cs="Arial"/>
                      <w:b/>
                      <w:bCs/>
                      <w:sz w:val="21"/>
                      <w:szCs w:val="21"/>
                    </w:rPr>
                    <w:t> Admissão, Demissão,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 xml:space="preserve">CLÁUSULA DÉCIMA SÉTIMA - LEI 7.238/84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As empresas obrigam-</w:t>
                  </w:r>
                  <w:r>
                    <w:rPr>
                      <w:rStyle w:val="Forte"/>
                      <w:rFonts w:ascii="Arial" w:hAnsi="Arial" w:cs="Arial"/>
                      <w:sz w:val="21"/>
                      <w:szCs w:val="21"/>
                    </w:rPr>
                    <w:t>se a respeitar a lei 7.238/84, que estabelece o pagamento do valor equivalente a mais 01 salário aos empregados demitidos nos 30 dias que antecedem a data base da categoria (01 de novembro), observando as Súmulas 314 e 182 do TST.</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Condições de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Normas Disciplinares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 xml:space="preserve">CLÁUSULA DÉCIMA OITAVA - CHEQUES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As empresas somente poderão descontar do empregado caixa ou balconista, </w:t>
                  </w:r>
                  <w:r>
                    <w:rPr>
                      <w:rStyle w:val="Forte"/>
                      <w:rFonts w:ascii="Arial" w:hAnsi="Arial" w:cs="Arial"/>
                      <w:sz w:val="21"/>
                      <w:szCs w:val="21"/>
                    </w:rPr>
                    <w:t>valores das mercadorias pagas com cheques devolvidos por insuficiência de fundos ou outro motivo, desde que não sejam obedecidas as normas estabelecidas pelas empresas, as quais tenha sido dado ciência por escrito ao empregado.</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CLÁUSU</w:t>
                  </w:r>
                  <w:r>
                    <w:rPr>
                      <w:rFonts w:ascii="Arial" w:eastAsia="Times New Roman" w:hAnsi="Arial" w:cs="Arial"/>
                      <w:b/>
                      <w:bCs/>
                      <w:sz w:val="21"/>
                      <w:szCs w:val="21"/>
                    </w:rPr>
                    <w:t xml:space="preserve">LA DÉCIMA NONA - GESTANTE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Fica garantido estabilidade de emprego à gestante desde a confirmação da gravidez até 05 (cinco) meses após o parto, assegurado condições mais benéficas às empregadas.</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Estabilidade Aposentadoria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r>
                  <w:r>
                    <w:rPr>
                      <w:rFonts w:ascii="Arial" w:eastAsia="Times New Roman" w:hAnsi="Arial" w:cs="Arial"/>
                      <w:b/>
                      <w:bCs/>
                      <w:sz w:val="21"/>
                      <w:szCs w:val="21"/>
                    </w:rPr>
                    <w:lastRenderedPageBreak/>
                    <w:t>CLÁUSULA VIGÉSIMA - APOSENT</w:t>
                  </w:r>
                  <w:r>
                    <w:rPr>
                      <w:rFonts w:ascii="Arial" w:eastAsia="Times New Roman" w:hAnsi="Arial" w:cs="Arial"/>
                      <w:b/>
                      <w:bCs/>
                      <w:sz w:val="21"/>
                      <w:szCs w:val="21"/>
                    </w:rPr>
                    <w:t xml:space="preserve">ADORIA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Fica garantida estabilidade aos empregados com mais de 10 (dez) anos na empresa que estejam em vias de se aposentar, entendendo-se nesta situação os que restarem 12 (doze) meses para sua efetivação.</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CLÁUSULA VIGÉ</w:t>
                  </w:r>
                  <w:r>
                    <w:rPr>
                      <w:rFonts w:ascii="Arial" w:eastAsia="Times New Roman" w:hAnsi="Arial" w:cs="Arial"/>
                      <w:b/>
                      <w:bCs/>
                      <w:sz w:val="21"/>
                      <w:szCs w:val="21"/>
                    </w:rPr>
                    <w:t xml:space="preserve">SIMA PRIMEIRA - CONFERÊNCIA DE CAIXA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A conferência de valores de caixa será realizada na presença do empregado responsável. Quando este for impedido pela empresa de acompanhar a conferência, ficará isento de qualquer responsabilidade por erros verificad</w:t>
                  </w:r>
                  <w:r>
                    <w:rPr>
                      <w:rStyle w:val="Forte"/>
                      <w:rFonts w:ascii="Arial" w:hAnsi="Arial" w:cs="Arial"/>
                      <w:sz w:val="21"/>
                      <w:szCs w:val="21"/>
                    </w:rPr>
                    <w:t>os.</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 Duração, Distribuição,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Duração e Horário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 xml:space="preserve">CLÁUSULA VIGÉSIMA SEGUNDA - FUNCIONAMENTO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Somente será permitido funcionamento das empresas em domingos e feriados nos termos da legislação vigente (Lei 13.467/2</w:t>
                  </w:r>
                  <w:r>
                    <w:rPr>
                      <w:rStyle w:val="Forte"/>
                      <w:rFonts w:ascii="Arial" w:hAnsi="Arial" w:cs="Arial"/>
                      <w:sz w:val="21"/>
                      <w:szCs w:val="21"/>
                    </w:rPr>
                    <w:t>017.)</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Prorrogação/Redução de Jornada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 xml:space="preserve">CLÁUSULA VIGÉSIMA TERCEIRA - BANCO DE HORAS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A duração normal de trabalho dos empregados integrantes de categoria profissional concernente poderá ser acrescida de horas suplementares e banco de horas, o qual pode</w:t>
                  </w:r>
                  <w:r>
                    <w:rPr>
                      <w:rStyle w:val="Forte"/>
                      <w:rFonts w:ascii="Arial" w:hAnsi="Arial" w:cs="Arial"/>
                      <w:sz w:val="21"/>
                      <w:szCs w:val="21"/>
                    </w:rPr>
                    <w:t>rá ser negociado entre empregado e empregador, nos termos a seguir:</w:t>
                  </w:r>
                </w:p>
                <w:p w:rsidR="00000000" w:rsidRDefault="00416189">
                  <w:pPr>
                    <w:pStyle w:val="NormalWeb"/>
                    <w:rPr>
                      <w:rFonts w:ascii="Arial" w:hAnsi="Arial" w:cs="Arial"/>
                      <w:sz w:val="21"/>
                      <w:szCs w:val="21"/>
                    </w:rPr>
                  </w:pPr>
                  <w:r>
                    <w:rPr>
                      <w:rStyle w:val="Forte"/>
                      <w:rFonts w:ascii="Arial" w:hAnsi="Arial" w:cs="Arial"/>
                      <w:sz w:val="21"/>
                      <w:szCs w:val="21"/>
                    </w:rPr>
                    <w:t xml:space="preserve">PARÁGRAFO PRIMEIRO:                   </w:t>
                  </w:r>
                </w:p>
                <w:p w:rsidR="00000000" w:rsidRDefault="00416189">
                  <w:pPr>
                    <w:pStyle w:val="NormalWeb"/>
                    <w:rPr>
                      <w:rFonts w:ascii="Arial" w:hAnsi="Arial" w:cs="Arial"/>
                      <w:sz w:val="21"/>
                      <w:szCs w:val="21"/>
                    </w:rPr>
                  </w:pPr>
                  <w:r>
                    <w:rPr>
                      <w:rStyle w:val="Forte"/>
                      <w:rFonts w:ascii="Arial" w:hAnsi="Arial" w:cs="Arial"/>
                      <w:sz w:val="21"/>
                      <w:szCs w:val="21"/>
                    </w:rPr>
                    <w:t> O acréscimo do salário correspondente às horas suplementares será dispensado, quando o excesso de horas em um dia for compensado pela correspondente</w:t>
                  </w:r>
                  <w:r>
                    <w:rPr>
                      <w:rStyle w:val="Forte"/>
                      <w:rFonts w:ascii="Arial" w:hAnsi="Arial" w:cs="Arial"/>
                      <w:sz w:val="21"/>
                      <w:szCs w:val="21"/>
                    </w:rPr>
                    <w:t xml:space="preserve"> diminuição em outro dia, de maneira que não exceda no período máximo de 90 (noventa) dias, à soma das jornadas de trabalho ajustada com o empregado, respeitados os limites máximos de 10 (dez) horas diárias, previstos na legislação vigente.</w:t>
                  </w:r>
                </w:p>
                <w:p w:rsidR="00000000" w:rsidRDefault="00416189">
                  <w:pPr>
                    <w:pStyle w:val="NormalWeb"/>
                    <w:rPr>
                      <w:rFonts w:ascii="Arial" w:hAnsi="Arial" w:cs="Arial"/>
                      <w:sz w:val="21"/>
                      <w:szCs w:val="21"/>
                    </w:rPr>
                  </w:pPr>
                  <w:r>
                    <w:rPr>
                      <w:rStyle w:val="Forte"/>
                      <w:rFonts w:ascii="Arial" w:hAnsi="Arial" w:cs="Arial"/>
                      <w:sz w:val="21"/>
                      <w:szCs w:val="21"/>
                    </w:rPr>
                    <w:t> PARÁGRAFO SEGU</w:t>
                  </w:r>
                  <w:r>
                    <w:rPr>
                      <w:rStyle w:val="Forte"/>
                      <w:rFonts w:ascii="Arial" w:hAnsi="Arial" w:cs="Arial"/>
                      <w:sz w:val="21"/>
                      <w:szCs w:val="21"/>
                    </w:rPr>
                    <w:t>NDO:</w:t>
                  </w:r>
                </w:p>
                <w:p w:rsidR="00000000" w:rsidRDefault="00416189">
                  <w:pPr>
                    <w:pStyle w:val="NormalWeb"/>
                    <w:rPr>
                      <w:rFonts w:ascii="Arial" w:hAnsi="Arial" w:cs="Arial"/>
                      <w:sz w:val="21"/>
                      <w:szCs w:val="21"/>
                    </w:rPr>
                  </w:pPr>
                  <w:r>
                    <w:rPr>
                      <w:rStyle w:val="Forte"/>
                      <w:rFonts w:ascii="Arial" w:hAnsi="Arial" w:cs="Arial"/>
                      <w:sz w:val="21"/>
                      <w:szCs w:val="21"/>
                    </w:rPr>
                    <w:t xml:space="preserve">Ao término de cada período de 90 (noventa) dias, será verificado o total de horas trabalhadas e o </w:t>
                  </w:r>
                  <w:r>
                    <w:rPr>
                      <w:rStyle w:val="Forte"/>
                      <w:rFonts w:ascii="Arial" w:hAnsi="Arial" w:cs="Arial"/>
                      <w:sz w:val="21"/>
                      <w:szCs w:val="21"/>
                    </w:rPr>
                    <w:lastRenderedPageBreak/>
                    <w:t>total de horas compensadas. Havendo débito do empregado para com a empresa, as horas não trabalhadas serão abonadas e consideradas como tempo à disposiçã</w:t>
                  </w:r>
                  <w:r>
                    <w:rPr>
                      <w:rStyle w:val="Forte"/>
                      <w:rFonts w:ascii="Arial" w:hAnsi="Arial" w:cs="Arial"/>
                      <w:sz w:val="21"/>
                      <w:szCs w:val="21"/>
                    </w:rPr>
                    <w:t>o do empregador. Havendo crédito do empregado para com a empresa, as horas não compensadas no período serão computadas e pagas no mês do fechamento  com os acréscimos de no mínimo os previstos na cláusula nona deste instrumento.</w:t>
                  </w:r>
                </w:p>
                <w:p w:rsidR="00000000" w:rsidRDefault="00416189">
                  <w:pPr>
                    <w:pStyle w:val="NormalWeb"/>
                    <w:rPr>
                      <w:rFonts w:ascii="Arial" w:hAnsi="Arial" w:cs="Arial"/>
                      <w:sz w:val="21"/>
                      <w:szCs w:val="21"/>
                    </w:rPr>
                  </w:pPr>
                  <w:r>
                    <w:rPr>
                      <w:rStyle w:val="Forte"/>
                      <w:rFonts w:ascii="Arial" w:hAnsi="Arial" w:cs="Arial"/>
                      <w:sz w:val="21"/>
                      <w:szCs w:val="21"/>
                    </w:rPr>
                    <w:t>PARÁGRAFO TERCEIRO:</w:t>
                  </w:r>
                </w:p>
                <w:p w:rsidR="00000000" w:rsidRDefault="00416189">
                  <w:pPr>
                    <w:pStyle w:val="NormalWeb"/>
                    <w:rPr>
                      <w:rFonts w:ascii="Arial" w:hAnsi="Arial" w:cs="Arial"/>
                      <w:sz w:val="21"/>
                      <w:szCs w:val="21"/>
                    </w:rPr>
                  </w:pPr>
                  <w:r>
                    <w:rPr>
                      <w:rStyle w:val="Forte"/>
                      <w:rFonts w:ascii="Arial" w:hAnsi="Arial" w:cs="Arial"/>
                      <w:sz w:val="21"/>
                      <w:szCs w:val="21"/>
                    </w:rPr>
                    <w:t> Na hip</w:t>
                  </w:r>
                  <w:r>
                    <w:rPr>
                      <w:rStyle w:val="Forte"/>
                      <w:rFonts w:ascii="Arial" w:hAnsi="Arial" w:cs="Arial"/>
                      <w:sz w:val="21"/>
                      <w:szCs w:val="21"/>
                    </w:rPr>
                    <w:t>ótese de o empregado solicitar demissão antes do fechamento do período, será contabilizado o total de horas trabalhadas e o total de horas compensadas. Se houver débito de horas do empregado para com a empresa, as horas não trabalhadas serão descontadas da</w:t>
                  </w:r>
                  <w:r>
                    <w:rPr>
                      <w:rStyle w:val="Forte"/>
                      <w:rFonts w:ascii="Arial" w:hAnsi="Arial" w:cs="Arial"/>
                      <w:sz w:val="21"/>
                      <w:szCs w:val="21"/>
                    </w:rPr>
                    <w:t xml:space="preserve">s verbas a que o empregado </w:t>
                  </w:r>
                </w:p>
                <w:p w:rsidR="00000000" w:rsidRDefault="00416189">
                  <w:pPr>
                    <w:pStyle w:val="NormalWeb"/>
                    <w:rPr>
                      <w:rFonts w:ascii="Arial" w:hAnsi="Arial" w:cs="Arial"/>
                      <w:sz w:val="21"/>
                      <w:szCs w:val="21"/>
                    </w:rPr>
                  </w:pPr>
                  <w:r>
                    <w:rPr>
                      <w:rStyle w:val="Forte"/>
                      <w:rFonts w:ascii="Arial" w:hAnsi="Arial" w:cs="Arial"/>
                      <w:sz w:val="21"/>
                      <w:szCs w:val="21"/>
                    </w:rPr>
                    <w:t> </w:t>
                  </w:r>
                </w:p>
                <w:p w:rsidR="00000000" w:rsidRDefault="00416189">
                  <w:pPr>
                    <w:pStyle w:val="NormalWeb"/>
                    <w:rPr>
                      <w:rFonts w:ascii="Arial" w:hAnsi="Arial" w:cs="Arial"/>
                      <w:sz w:val="21"/>
                      <w:szCs w:val="21"/>
                    </w:rPr>
                  </w:pPr>
                  <w:r>
                    <w:rPr>
                      <w:rStyle w:val="Forte"/>
                      <w:rFonts w:ascii="Arial" w:hAnsi="Arial" w:cs="Arial"/>
                      <w:sz w:val="21"/>
                      <w:szCs w:val="21"/>
                    </w:rPr>
                    <w:t>tiver na rescisão, à razão de 50% do total por ele devido. Se houver crédito a favor do empregado, as horas não compensadas serão computadas com o adicional de horas extras devidas e pagas juntamente com as verbas rescisórias.</w:t>
                  </w:r>
                </w:p>
                <w:p w:rsidR="00000000" w:rsidRDefault="00416189">
                  <w:pPr>
                    <w:pStyle w:val="NormalWeb"/>
                    <w:rPr>
                      <w:rFonts w:ascii="Arial" w:hAnsi="Arial" w:cs="Arial"/>
                      <w:sz w:val="21"/>
                      <w:szCs w:val="21"/>
                    </w:rPr>
                  </w:pPr>
                  <w:r>
                    <w:rPr>
                      <w:rStyle w:val="Forte"/>
                      <w:rFonts w:ascii="Arial" w:hAnsi="Arial" w:cs="Arial"/>
                      <w:sz w:val="21"/>
                      <w:szCs w:val="21"/>
                    </w:rPr>
                    <w:t>PARÁGRAFO QUARTO:</w:t>
                  </w:r>
                </w:p>
                <w:p w:rsidR="00000000" w:rsidRDefault="00416189">
                  <w:pPr>
                    <w:pStyle w:val="NormalWeb"/>
                    <w:rPr>
                      <w:rFonts w:ascii="Arial" w:hAnsi="Arial" w:cs="Arial"/>
                      <w:sz w:val="21"/>
                      <w:szCs w:val="21"/>
                    </w:rPr>
                  </w:pPr>
                  <w:r>
                    <w:rPr>
                      <w:rStyle w:val="Forte"/>
                      <w:rFonts w:ascii="Arial" w:hAnsi="Arial" w:cs="Arial"/>
                      <w:sz w:val="21"/>
                      <w:szCs w:val="21"/>
                    </w:rPr>
                    <w:t>Havendo rescisão de contrato por iniciativa da empresa, antes do fechamento do período, será contabilizado o total de horas trabalhadas e o total de horas compensadas, se houver débito de horas do empregado para com a empresa, as horas n</w:t>
                  </w:r>
                  <w:r>
                    <w:rPr>
                      <w:rStyle w:val="Forte"/>
                      <w:rFonts w:ascii="Arial" w:hAnsi="Arial" w:cs="Arial"/>
                      <w:sz w:val="21"/>
                      <w:szCs w:val="21"/>
                    </w:rPr>
                    <w:t>ão trabalhadas serão abonadas, sem qualquer desconto nas verbas a que o empregado tiver direito na rescisão. No entanto, se houver crédito a favor do empregado as horas não compensadas serão computadas com adicional de horas extras devidas.</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CLÁ</w:t>
                  </w:r>
                  <w:r>
                    <w:rPr>
                      <w:rFonts w:ascii="Arial" w:eastAsia="Times New Roman" w:hAnsi="Arial" w:cs="Arial"/>
                      <w:b/>
                      <w:bCs/>
                      <w:sz w:val="21"/>
                      <w:szCs w:val="21"/>
                    </w:rPr>
                    <w:t xml:space="preserve">USULA VIGÉSIMA QUARTA - FALTAS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Serão abonadas as faltas dos empregados estudantes para prestação de exames em escolas oficiais ou reconhecidas, desde que as comunicações sejam feitas com 48 horas de antecedência e posterior comprovaçã</w:t>
                  </w:r>
                  <w:r>
                    <w:rPr>
                      <w:rStyle w:val="Forte"/>
                      <w:rFonts w:ascii="Arial" w:hAnsi="Arial" w:cs="Arial"/>
                      <w:sz w:val="21"/>
                      <w:szCs w:val="21"/>
                    </w:rPr>
                    <w:t>o, em havendo conflito de horário.</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 xml:space="preserve">CLÁUSULA VIGÉSIMA QUINTA - ESCALA DE REVEZAMENTO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As empresas, obedecendo a critérios próprios, poderão criar escalas de revezamento mensal, com alternância nos horários de início e</w:t>
                  </w:r>
                  <w:r>
                    <w:rPr>
                      <w:rStyle w:val="Forte"/>
                      <w:rFonts w:ascii="Arial" w:hAnsi="Arial" w:cs="Arial"/>
                      <w:sz w:val="21"/>
                      <w:szCs w:val="21"/>
                    </w:rPr>
                    <w:t xml:space="preserve"> término das jornadas, com vistas a evitar que seja ultrapassado o limite de jornada de 8 horas diárias ou de 44 horas semanais, desde que esta alteração não resulte em prejuízo ao empregado, na tentativa de geração de novos empregos.</w:t>
                  </w:r>
                </w:p>
                <w:p w:rsidR="00000000" w:rsidRDefault="0041618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VIGÉSIMA S</w:t>
                  </w:r>
                  <w:r>
                    <w:rPr>
                      <w:rFonts w:ascii="Arial" w:eastAsia="Times New Roman" w:hAnsi="Arial" w:cs="Arial"/>
                      <w:b/>
                      <w:bCs/>
                      <w:sz w:val="21"/>
                      <w:szCs w:val="21"/>
                    </w:rPr>
                    <w:t xml:space="preserve">EXTA - SISTEMA ALTERNATIVO DE CONTROLE DE JORNADA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Fonts w:ascii="Arial" w:hAnsi="Arial" w:cs="Arial"/>
                      <w:sz w:val="21"/>
                      <w:szCs w:val="21"/>
                    </w:rPr>
                    <w:t xml:space="preserve">Com base na Portaria nº 373 do MTE, os estabelecimentos que possuírem até </w:t>
                  </w:r>
                  <w:r>
                    <w:rPr>
                      <w:rStyle w:val="Forte"/>
                      <w:rFonts w:ascii="Arial" w:hAnsi="Arial" w:cs="Arial"/>
                      <w:sz w:val="21"/>
                      <w:szCs w:val="21"/>
                    </w:rPr>
                    <w:t>20 empregados</w:t>
                  </w:r>
                  <w:r>
                    <w:rPr>
                      <w:rFonts w:ascii="Arial" w:hAnsi="Arial" w:cs="Arial"/>
                      <w:sz w:val="21"/>
                      <w:szCs w:val="21"/>
                    </w:rPr>
                    <w:t xml:space="preserve"> poderão adotar sistemas alternativos de controle de jornada de trabalho, como o mecâ</w:t>
                  </w:r>
                  <w:r>
                    <w:rPr>
                      <w:rFonts w:ascii="Arial" w:hAnsi="Arial" w:cs="Arial"/>
                      <w:sz w:val="21"/>
                      <w:szCs w:val="21"/>
                    </w:rPr>
                    <w:t>nico ou o manual, para todos os seus empregados ou para parte deles, mediante a celebração de termo de adesão a Convenção Coletiva de Trabalho.</w:t>
                  </w:r>
                </w:p>
                <w:p w:rsidR="00000000" w:rsidRDefault="00416189">
                  <w:pPr>
                    <w:pStyle w:val="NormalWeb"/>
                    <w:rPr>
                      <w:rFonts w:ascii="Arial" w:hAnsi="Arial" w:cs="Arial"/>
                      <w:sz w:val="21"/>
                      <w:szCs w:val="21"/>
                    </w:rPr>
                  </w:pPr>
                  <w:r>
                    <w:rPr>
                      <w:rStyle w:val="Forte"/>
                      <w:rFonts w:ascii="Arial" w:hAnsi="Arial" w:cs="Arial"/>
                      <w:sz w:val="21"/>
                      <w:szCs w:val="21"/>
                    </w:rPr>
                    <w:t>PARÁGRAFO PRIMEIRO:</w:t>
                  </w:r>
                </w:p>
                <w:p w:rsidR="00000000" w:rsidRDefault="00416189">
                  <w:pPr>
                    <w:pStyle w:val="NormalWeb"/>
                    <w:rPr>
                      <w:rFonts w:ascii="Arial" w:hAnsi="Arial" w:cs="Arial"/>
                      <w:sz w:val="21"/>
                      <w:szCs w:val="21"/>
                    </w:rPr>
                  </w:pPr>
                  <w:r>
                    <w:rPr>
                      <w:rFonts w:ascii="Arial" w:hAnsi="Arial" w:cs="Arial"/>
                      <w:sz w:val="21"/>
                      <w:szCs w:val="21"/>
                    </w:rPr>
                    <w:t>As empresas poderão celebrar com o SINDICATO DOS PRÁTICOS, TÉCNICOS E AUXILIARES  DE FARMÁCI</w:t>
                  </w:r>
                  <w:r>
                    <w:rPr>
                      <w:rFonts w:ascii="Arial" w:hAnsi="Arial" w:cs="Arial"/>
                      <w:sz w:val="21"/>
                      <w:szCs w:val="21"/>
                    </w:rPr>
                    <w:t>A E DOS EMPREGADOS NO COMÉRCIO DE DROGAS, MEDICAMENTOS E PRODUTOS FARMACÊUTICOS DO RIO DE JANEIRO Acordo Coletivo de Trabalho- ACT, com assistência do SINDICATO DO COMÉRCIO ATACADISTA DE PRODUTOS FARMACÊUTICOS DO MUNICÍPIO DO RIO DE JANEIRO- SINDROMED, vis</w:t>
                  </w:r>
                  <w:r>
                    <w:rPr>
                      <w:rFonts w:ascii="Arial" w:hAnsi="Arial" w:cs="Arial"/>
                      <w:sz w:val="21"/>
                      <w:szCs w:val="21"/>
                    </w:rPr>
                    <w:t>ando à adoção de sistemas alternativos eletrônicos que não devem admitir: restrições à marcação do ponto; marcação automática do ponto; exigência de autorização prévia para marcação de sobre jornada; e a alteração ou eliminação de dados registrados pelo em</w:t>
                  </w:r>
                  <w:r>
                    <w:rPr>
                      <w:rFonts w:ascii="Arial" w:hAnsi="Arial" w:cs="Arial"/>
                      <w:sz w:val="21"/>
                      <w:szCs w:val="21"/>
                    </w:rPr>
                    <w:t>pregado.</w:t>
                  </w:r>
                </w:p>
                <w:p w:rsidR="00000000" w:rsidRDefault="00416189">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w:t>
                  </w:r>
                </w:p>
                <w:p w:rsidR="00000000" w:rsidRDefault="00416189">
                  <w:pPr>
                    <w:pStyle w:val="NormalWeb"/>
                    <w:rPr>
                      <w:rFonts w:ascii="Arial" w:hAnsi="Arial" w:cs="Arial"/>
                      <w:sz w:val="21"/>
                      <w:szCs w:val="21"/>
                    </w:rPr>
                  </w:pPr>
                  <w:r>
                    <w:rPr>
                      <w:rFonts w:ascii="Arial" w:hAnsi="Arial" w:cs="Arial"/>
                      <w:sz w:val="21"/>
                      <w:szCs w:val="21"/>
                    </w:rPr>
                    <w:t>Para fins de fiscalização, os sistemas alternativos eletrônicos deverão estar disponíveis no local de trabalho; permitir a identificação do empregador e do empregado; e possibilitar, através da central de dados, a extração eletr</w:t>
                  </w:r>
                  <w:r>
                    <w:rPr>
                      <w:rFonts w:ascii="Arial" w:hAnsi="Arial" w:cs="Arial"/>
                      <w:sz w:val="21"/>
                      <w:szCs w:val="21"/>
                    </w:rPr>
                    <w:t>ônica e impressa do registro fiel das marcações realizadas pelo empregado. O empregador fornecerá mensalmente o registro das marcações aos empregados que o solicitarem.</w:t>
                  </w:r>
                </w:p>
                <w:p w:rsidR="00000000" w:rsidRDefault="00416189">
                  <w:pPr>
                    <w:pStyle w:val="NormalWeb"/>
                    <w:rPr>
                      <w:rFonts w:ascii="Arial" w:hAnsi="Arial" w:cs="Arial"/>
                      <w:sz w:val="21"/>
                      <w:szCs w:val="21"/>
                    </w:rPr>
                  </w:pPr>
                  <w:r>
                    <w:rPr>
                      <w:rStyle w:val="Forte"/>
                      <w:rFonts w:ascii="Arial" w:hAnsi="Arial" w:cs="Arial"/>
                      <w:sz w:val="21"/>
                      <w:szCs w:val="21"/>
                    </w:rPr>
                    <w:t>PARÁGRAFO TERCEIRO:</w:t>
                  </w:r>
                </w:p>
                <w:p w:rsidR="00000000" w:rsidRDefault="00416189">
                  <w:pPr>
                    <w:pStyle w:val="NormalWeb"/>
                    <w:rPr>
                      <w:rFonts w:ascii="Arial" w:hAnsi="Arial" w:cs="Arial"/>
                      <w:sz w:val="21"/>
                      <w:szCs w:val="21"/>
                    </w:rPr>
                  </w:pPr>
                  <w:r>
                    <w:rPr>
                      <w:rFonts w:ascii="Arial" w:hAnsi="Arial" w:cs="Arial"/>
                      <w:sz w:val="21"/>
                      <w:szCs w:val="21"/>
                    </w:rPr>
                    <w:t>O descumprimento das normas estabelecidas nesta cláusula invalidará</w:t>
                  </w:r>
                  <w:r>
                    <w:rPr>
                      <w:rFonts w:ascii="Arial" w:hAnsi="Arial" w:cs="Arial"/>
                      <w:sz w:val="21"/>
                      <w:szCs w:val="21"/>
                    </w:rPr>
                    <w:t xml:space="preserve"> o Termo de Adesão mencionado nos parágrafos anteriores.</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férias e licenças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 xml:space="preserve">CLÁUSULA VIGÉSIMA SÉTIMA - COINCIDÊNCIA DAS FÉRIAS COM A ÉPOCA DO CASAMENTO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Fica facultado ao empregado gozar as suas férias no</w:t>
                  </w:r>
                  <w:r>
                    <w:rPr>
                      <w:rStyle w:val="Forte"/>
                      <w:rFonts w:ascii="Arial" w:hAnsi="Arial" w:cs="Arial"/>
                      <w:sz w:val="21"/>
                      <w:szCs w:val="21"/>
                    </w:rPr>
                    <w:t xml:space="preserve"> período coincidente com a época de seu casamento, desde que faça tal comunicação à empresa com 60 (sessenta) dias de antecedência.</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Uniforme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 xml:space="preserve">CLÁUSULA VIGÉSIMA OITAVA - UNIFORME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Style w:val="Forte"/>
                      <w:rFonts w:ascii="Arial" w:hAnsi="Arial" w:cs="Arial"/>
                      <w:sz w:val="21"/>
                      <w:szCs w:val="21"/>
                    </w:rPr>
                    <w:t>Quando o uso do uniforme for obriga</w:t>
                  </w:r>
                  <w:r>
                    <w:rPr>
                      <w:rStyle w:val="Forte"/>
                      <w:rFonts w:ascii="Arial" w:hAnsi="Arial" w:cs="Arial"/>
                      <w:sz w:val="21"/>
                      <w:szCs w:val="21"/>
                    </w:rPr>
                    <w:t xml:space="preserve">tório, a empresa fornecerá ao empregado todo material </w:t>
                  </w:r>
                  <w:r>
                    <w:rPr>
                      <w:rStyle w:val="Forte"/>
                      <w:rFonts w:ascii="Arial" w:hAnsi="Arial" w:cs="Arial"/>
                      <w:sz w:val="21"/>
                      <w:szCs w:val="21"/>
                    </w:rPr>
                    <w:lastRenderedPageBreak/>
                    <w:t>concernente a esta obrigatoriedade, sem ônus para o empregado.</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 xml:space="preserve">CLÁUSULA VIGÉSIMA NONA - CONTRIBUIÇÃO ASSISTENCIAL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Fonts w:ascii="Arial" w:hAnsi="Arial" w:cs="Arial"/>
                      <w:sz w:val="21"/>
                      <w:szCs w:val="21"/>
                    </w:rPr>
                    <w:t xml:space="preserve">As empresas, quando devidamente autorizadas por seus empregados por escrito, descontarão do pagamento de seus empregados associados  ao    SINDIFARMA-RJ antigo (SINPRAFARMA-RJ)  no mês de </w:t>
                  </w:r>
                  <w:r>
                    <w:rPr>
                      <w:rStyle w:val="Forte"/>
                      <w:rFonts w:ascii="Arial" w:hAnsi="Arial" w:cs="Arial"/>
                      <w:sz w:val="21"/>
                      <w:szCs w:val="21"/>
                    </w:rPr>
                    <w:t>julho/2021</w:t>
                  </w:r>
                  <w:r>
                    <w:rPr>
                      <w:rFonts w:ascii="Arial" w:hAnsi="Arial" w:cs="Arial"/>
                      <w:sz w:val="21"/>
                      <w:szCs w:val="21"/>
                    </w:rPr>
                    <w:t>, a importância de R$ 38,00 (trinta e oito reais), parcela</w:t>
                  </w:r>
                  <w:r>
                    <w:rPr>
                      <w:rFonts w:ascii="Arial" w:hAnsi="Arial" w:cs="Arial"/>
                      <w:sz w:val="21"/>
                      <w:szCs w:val="21"/>
                    </w:rPr>
                    <w:t xml:space="preserve"> única, o qual reverterá em favor do Sindicato dos Práticos, Técnicos e Auxiliares de Farmácia e Empregados no Comércio de Drogas, Medicamentos e Produtos Farmacêuticos do RJ, que presta atendimentos a  categoria profissional que representa,  ficando as em</w:t>
                  </w:r>
                  <w:r>
                    <w:rPr>
                      <w:rFonts w:ascii="Arial" w:hAnsi="Arial" w:cs="Arial"/>
                      <w:sz w:val="21"/>
                      <w:szCs w:val="21"/>
                    </w:rPr>
                    <w:t>presas com a obrigação de pagar através de boleto enviado pelo Sindifarma-RJ</w:t>
                  </w:r>
                  <w:r>
                    <w:rPr>
                      <w:rStyle w:val="Forte"/>
                      <w:rFonts w:ascii="Arial" w:hAnsi="Arial" w:cs="Arial"/>
                      <w:sz w:val="21"/>
                      <w:szCs w:val="21"/>
                    </w:rPr>
                    <w:t>,</w:t>
                  </w:r>
                  <w:r>
                    <w:rPr>
                      <w:rFonts w:ascii="Arial" w:hAnsi="Arial" w:cs="Arial"/>
                      <w:sz w:val="21"/>
                      <w:szCs w:val="21"/>
                    </w:rPr>
                    <w:t xml:space="preserve"> com vencimento  dia </w:t>
                  </w:r>
                  <w:r>
                    <w:rPr>
                      <w:rStyle w:val="Forte"/>
                      <w:rFonts w:ascii="Arial" w:hAnsi="Arial" w:cs="Arial"/>
                      <w:sz w:val="21"/>
                      <w:szCs w:val="21"/>
                    </w:rPr>
                    <w:t>10 de agosto de 2021</w:t>
                  </w:r>
                  <w:r>
                    <w:rPr>
                      <w:rFonts w:ascii="Arial" w:hAnsi="Arial" w:cs="Arial"/>
                      <w:sz w:val="21"/>
                      <w:szCs w:val="21"/>
                    </w:rPr>
                    <w:t>. A falta desse recolhimento sujeitará a multa automática de 2% (dois por cento) por mês calendário ou fração, e atualização monetária pel</w:t>
                  </w:r>
                  <w:r>
                    <w:rPr>
                      <w:rFonts w:ascii="Arial" w:hAnsi="Arial" w:cs="Arial"/>
                      <w:sz w:val="21"/>
                      <w:szCs w:val="21"/>
                    </w:rPr>
                    <w:t xml:space="preserve">o fator que vigore à época, informando  a relação dos nomes dos empregados contribuintes por e-mail </w:t>
                  </w:r>
                  <w:hyperlink r:id="rId4" w:history="1">
                    <w:r>
                      <w:rPr>
                        <w:rStyle w:val="Hyperlink"/>
                        <w:rFonts w:ascii="Arial" w:hAnsi="Arial" w:cs="Arial"/>
                        <w:sz w:val="21"/>
                        <w:szCs w:val="21"/>
                      </w:rPr>
                      <w:t>sindicatofarmacia2020@bol.com.br</w:t>
                    </w:r>
                  </w:hyperlink>
                </w:p>
                <w:p w:rsidR="00000000" w:rsidRDefault="00416189">
                  <w:pPr>
                    <w:pStyle w:val="NormalWeb"/>
                    <w:rPr>
                      <w:rFonts w:ascii="Arial" w:hAnsi="Arial" w:cs="Arial"/>
                      <w:sz w:val="21"/>
                      <w:szCs w:val="21"/>
                    </w:rPr>
                  </w:pPr>
                  <w:r>
                    <w:rPr>
                      <w:rFonts w:ascii="Arial" w:hAnsi="Arial" w:cs="Arial"/>
                      <w:sz w:val="21"/>
                      <w:szCs w:val="21"/>
                    </w:rPr>
                    <w:t>Paragrafo Único:  O Sindifarma-RJ enviará pelo correio ou por e-mai</w:t>
                  </w:r>
                  <w:r>
                    <w:rPr>
                      <w:rFonts w:ascii="Arial" w:hAnsi="Arial" w:cs="Arial"/>
                      <w:sz w:val="21"/>
                      <w:szCs w:val="21"/>
                    </w:rPr>
                    <w:t>l (correio eletrônico) e ainda poderá entregar presencialmente as empresas, as autorizações bem como o boleto bancário do SICOOB  devidamente preenchidos para o pagamento deste até 10- agosto -2021.</w:t>
                  </w:r>
                </w:p>
                <w:p w:rsidR="00000000" w:rsidRDefault="0041618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 CONTRIBUIÇÃO SOCIAL MENSAL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Fonts w:ascii="Arial" w:hAnsi="Arial" w:cs="Arial"/>
                      <w:sz w:val="21"/>
                      <w:szCs w:val="21"/>
                    </w:rPr>
                    <w:t>Em v</w:t>
                  </w:r>
                  <w:r>
                    <w:rPr>
                      <w:rFonts w:ascii="Arial" w:hAnsi="Arial" w:cs="Arial"/>
                      <w:sz w:val="21"/>
                      <w:szCs w:val="21"/>
                    </w:rPr>
                    <w:t>irtude do Sindicato dos Práticos, Técnicos e Auxiliares de Farmácia e Empregados no Comércio de Drogas, Medicamentos e Produtos Farmacêuticos do Rio de Janeiro terem discutido e aprovado com seus associados o desconto mensal em assembleia para esta Convenç</w:t>
                  </w:r>
                  <w:r>
                    <w:rPr>
                      <w:rFonts w:ascii="Arial" w:hAnsi="Arial" w:cs="Arial"/>
                      <w:sz w:val="21"/>
                      <w:szCs w:val="21"/>
                    </w:rPr>
                    <w:t xml:space="preserve">ão Coletiva de 2020/2021 e prestar assistência médica com diversos exames laboratoriais aos </w:t>
                  </w:r>
                  <w:r>
                    <w:rPr>
                      <w:rFonts w:ascii="Arial" w:hAnsi="Arial" w:cs="Arial"/>
                      <w:sz w:val="21"/>
                      <w:szCs w:val="21"/>
                      <w:u w:val="single"/>
                    </w:rPr>
                    <w:t>empregados associados</w:t>
                  </w:r>
                  <w:r>
                    <w:rPr>
                      <w:rFonts w:ascii="Arial" w:hAnsi="Arial" w:cs="Arial"/>
                      <w:sz w:val="21"/>
                      <w:szCs w:val="21"/>
                    </w:rPr>
                    <w:t xml:space="preserve"> vinculados à categoria profissional que representa, as empresas se comprometem a descontar mensalmente de seus empregados associados ao Sindif</w:t>
                  </w:r>
                  <w:r>
                    <w:rPr>
                      <w:rFonts w:ascii="Arial" w:hAnsi="Arial" w:cs="Arial"/>
                      <w:sz w:val="21"/>
                      <w:szCs w:val="21"/>
                    </w:rPr>
                    <w:t>arma-RJ, o valor correspondente a R$ 38,00 (trinta e oito reais) mensais por empregado associado. Tais valores poderão ser pagos na secretária do Sindifarma-RJ ou através de boleto bancário da SICOOB,  poderão ser pagos em qualquer agência bancária e lotér</w:t>
                  </w:r>
                  <w:r>
                    <w:rPr>
                      <w:rFonts w:ascii="Arial" w:hAnsi="Arial" w:cs="Arial"/>
                      <w:sz w:val="21"/>
                      <w:szCs w:val="21"/>
                    </w:rPr>
                    <w:t>ica, o boleto será emitido pelo Sindifarma-RJ, com vencimento todo dia 10 (dez) de cada mês; a falta desse recolhimento sujeitará a empresa à multa automática de 2% (dois por cento) por mês calendário ou fração, e atualização monetária, pelo fator que vigo</w:t>
                  </w:r>
                  <w:r>
                    <w:rPr>
                      <w:rFonts w:ascii="Arial" w:hAnsi="Arial" w:cs="Arial"/>
                      <w:sz w:val="21"/>
                      <w:szCs w:val="21"/>
                    </w:rPr>
                    <w:t xml:space="preserve">re à época, informando a relação dos empregados contribuintes  por e-mail </w:t>
                  </w:r>
                  <w:hyperlink r:id="rId5" w:history="1">
                    <w:r>
                      <w:rPr>
                        <w:rStyle w:val="Hyperlink"/>
                        <w:rFonts w:ascii="Arial" w:hAnsi="Arial" w:cs="Arial"/>
                        <w:sz w:val="21"/>
                        <w:szCs w:val="21"/>
                      </w:rPr>
                      <w:t>sindicatofarmacia2020@bol.com.br</w:t>
                    </w:r>
                  </w:hyperlink>
                  <w:r>
                    <w:rPr>
                      <w:rFonts w:ascii="Arial" w:hAnsi="Arial" w:cs="Arial"/>
                      <w:sz w:val="21"/>
                      <w:szCs w:val="21"/>
                    </w:rPr>
                    <w:t xml:space="preserve">  </w:t>
                  </w:r>
                </w:p>
                <w:p w:rsidR="00000000" w:rsidRDefault="00416189">
                  <w:pPr>
                    <w:pStyle w:val="NormalWeb"/>
                    <w:rPr>
                      <w:rFonts w:ascii="Arial" w:hAnsi="Arial" w:cs="Arial"/>
                      <w:sz w:val="21"/>
                      <w:szCs w:val="21"/>
                    </w:rPr>
                  </w:pPr>
                  <w:r>
                    <w:rPr>
                      <w:rStyle w:val="Forte"/>
                      <w:rFonts w:ascii="Arial" w:hAnsi="Arial" w:cs="Arial"/>
                      <w:sz w:val="21"/>
                      <w:szCs w:val="21"/>
                    </w:rPr>
                    <w:t>PARÁGRAFO PRIMEIRO:</w:t>
                  </w:r>
                </w:p>
                <w:p w:rsidR="00000000" w:rsidRDefault="00416189">
                  <w:pPr>
                    <w:pStyle w:val="NormalWeb"/>
                    <w:rPr>
                      <w:rFonts w:ascii="Arial" w:hAnsi="Arial" w:cs="Arial"/>
                      <w:sz w:val="21"/>
                      <w:szCs w:val="21"/>
                    </w:rPr>
                  </w:pPr>
                  <w:r>
                    <w:rPr>
                      <w:rFonts w:ascii="Arial" w:hAnsi="Arial" w:cs="Arial"/>
                      <w:sz w:val="21"/>
                      <w:szCs w:val="21"/>
                    </w:rPr>
                    <w:t>O Sindifarma-RJ se compromete a disponibilizar em site eletrônico, dire</w:t>
                  </w:r>
                  <w:r>
                    <w:rPr>
                      <w:rFonts w:ascii="Arial" w:hAnsi="Arial" w:cs="Arial"/>
                      <w:sz w:val="21"/>
                      <w:szCs w:val="21"/>
                    </w:rPr>
                    <w:t xml:space="preserve">tamente na sede do sindicato e ou por correio eletrônico, através dos e-mails: </w:t>
                  </w:r>
                  <w:hyperlink r:id="rId6" w:history="1">
                    <w:r>
                      <w:rPr>
                        <w:rStyle w:val="Hyperlink"/>
                        <w:rFonts w:ascii="Arial" w:hAnsi="Arial" w:cs="Arial"/>
                        <w:sz w:val="21"/>
                        <w:szCs w:val="21"/>
                      </w:rPr>
                      <w:t>sindicatofarmacia2020@bol.com.br</w:t>
                    </w:r>
                  </w:hyperlink>
                  <w:r>
                    <w:rPr>
                      <w:rFonts w:ascii="Arial" w:hAnsi="Arial" w:cs="Arial"/>
                      <w:sz w:val="21"/>
                      <w:szCs w:val="21"/>
                    </w:rPr>
                    <w:t xml:space="preserve"> no formulário de associação e de autorização da contribuição para desconto.  O respectiv</w:t>
                  </w:r>
                  <w:r>
                    <w:rPr>
                      <w:rFonts w:ascii="Arial" w:hAnsi="Arial" w:cs="Arial"/>
                      <w:sz w:val="21"/>
                      <w:szCs w:val="21"/>
                    </w:rPr>
                    <w:t>o formulário deverá ser preenchido pelo empregado e arquivado no Sindifarma-RJ e apresentado cópia a Empresa, com o protocolo de respectivo sindicato, para que esta faça os descontos, a partir do mês  da associação, permanecendo o rol de associados anterio</w:t>
                  </w:r>
                  <w:r>
                    <w:rPr>
                      <w:rFonts w:ascii="Arial" w:hAnsi="Arial" w:cs="Arial"/>
                      <w:sz w:val="21"/>
                      <w:szCs w:val="21"/>
                    </w:rPr>
                    <w:t>res.</w:t>
                  </w:r>
                </w:p>
                <w:p w:rsidR="00000000" w:rsidRDefault="00416189">
                  <w:pPr>
                    <w:pStyle w:val="NormalWeb"/>
                    <w:rPr>
                      <w:rFonts w:ascii="Arial" w:hAnsi="Arial" w:cs="Arial"/>
                      <w:sz w:val="21"/>
                      <w:szCs w:val="21"/>
                    </w:rPr>
                  </w:pPr>
                  <w:r>
                    <w:rPr>
                      <w:rStyle w:val="Forte"/>
                      <w:rFonts w:ascii="Arial" w:hAnsi="Arial" w:cs="Arial"/>
                      <w:sz w:val="21"/>
                      <w:szCs w:val="21"/>
                    </w:rPr>
                    <w:lastRenderedPageBreak/>
                    <w:t>PARAGRAFO TERCEIRO</w:t>
                  </w:r>
                  <w:r>
                    <w:rPr>
                      <w:rFonts w:ascii="Arial" w:hAnsi="Arial" w:cs="Arial"/>
                      <w:sz w:val="21"/>
                      <w:szCs w:val="21"/>
                    </w:rPr>
                    <w:t>: </w:t>
                  </w:r>
                </w:p>
                <w:p w:rsidR="00000000" w:rsidRDefault="00416189">
                  <w:pPr>
                    <w:pStyle w:val="NormalWeb"/>
                    <w:rPr>
                      <w:rFonts w:ascii="Arial" w:hAnsi="Arial" w:cs="Arial"/>
                      <w:sz w:val="21"/>
                      <w:szCs w:val="21"/>
                    </w:rPr>
                  </w:pPr>
                  <w:r>
                    <w:rPr>
                      <w:rFonts w:ascii="Arial" w:hAnsi="Arial" w:cs="Arial"/>
                      <w:sz w:val="21"/>
                      <w:szCs w:val="21"/>
                    </w:rPr>
                    <w:t>A desassociação do empregado deverá ser realizada na sede do Sindifarma-RJ, devendo o Associado apresentar cópia da Carteira de Trabalho e Previdência Social e o respectivo formulá</w:t>
                  </w:r>
                  <w:r>
                    <w:rPr>
                      <w:rFonts w:ascii="Arial" w:hAnsi="Arial" w:cs="Arial"/>
                      <w:sz w:val="21"/>
                      <w:szCs w:val="21"/>
                    </w:rPr>
                    <w:t>rio devidamente preenchido. Sendo certo de que os descontos serão cessados no próximo mês subsequente a mesma.</w:t>
                  </w:r>
                </w:p>
                <w:p w:rsidR="00000000" w:rsidRDefault="00416189">
                  <w:pPr>
                    <w:pStyle w:val="NormalWeb"/>
                    <w:rPr>
                      <w:rFonts w:ascii="Arial" w:hAnsi="Arial" w:cs="Arial"/>
                      <w:sz w:val="21"/>
                      <w:szCs w:val="21"/>
                    </w:rPr>
                  </w:pPr>
                  <w:r>
                    <w:rPr>
                      <w:rStyle w:val="Forte"/>
                      <w:rFonts w:ascii="Arial" w:hAnsi="Arial" w:cs="Arial"/>
                      <w:sz w:val="21"/>
                      <w:szCs w:val="21"/>
                    </w:rPr>
                    <w:t>PARÁGRAFO QUARTO</w:t>
                  </w:r>
                  <w:r>
                    <w:rPr>
                      <w:rFonts w:ascii="Arial" w:hAnsi="Arial" w:cs="Arial"/>
                      <w:sz w:val="21"/>
                      <w:szCs w:val="21"/>
                    </w:rPr>
                    <w:t>:</w:t>
                  </w:r>
                </w:p>
                <w:p w:rsidR="00000000" w:rsidRDefault="00416189">
                  <w:pPr>
                    <w:pStyle w:val="NormalWeb"/>
                    <w:rPr>
                      <w:rFonts w:ascii="Arial" w:hAnsi="Arial" w:cs="Arial"/>
                      <w:sz w:val="21"/>
                      <w:szCs w:val="21"/>
                    </w:rPr>
                  </w:pPr>
                  <w:r>
                    <w:rPr>
                      <w:rFonts w:ascii="Arial" w:hAnsi="Arial" w:cs="Arial"/>
                      <w:sz w:val="21"/>
                      <w:szCs w:val="21"/>
                    </w:rPr>
                    <w:t>Caso haja alteração no quadro associativo do Sindifarma-RJ , o Sindicato da classe,  se compromete a enviar nova listagem atual</w:t>
                  </w:r>
                  <w:r>
                    <w:rPr>
                      <w:rFonts w:ascii="Arial" w:hAnsi="Arial" w:cs="Arial"/>
                      <w:sz w:val="21"/>
                      <w:szCs w:val="21"/>
                    </w:rPr>
                    <w:t>izada dos empregados associados, com formulário de associação preenchido e assinado pelo empregado e o desconto seja realizado no mês subsequente.</w:t>
                  </w:r>
                </w:p>
                <w:p w:rsidR="00000000" w:rsidRDefault="00416189">
                  <w:pPr>
                    <w:pStyle w:val="NormalWeb"/>
                    <w:rPr>
                      <w:rFonts w:ascii="Arial" w:hAnsi="Arial" w:cs="Arial"/>
                      <w:sz w:val="21"/>
                      <w:szCs w:val="21"/>
                    </w:rPr>
                  </w:pPr>
                  <w:r>
                    <w:rPr>
                      <w:rStyle w:val="Forte"/>
                      <w:rFonts w:ascii="Arial" w:hAnsi="Arial" w:cs="Arial"/>
                      <w:sz w:val="21"/>
                      <w:szCs w:val="21"/>
                    </w:rPr>
                    <w:t xml:space="preserve">PARÁGRAFO QUINTO: </w:t>
                  </w:r>
                  <w:r>
                    <w:rPr>
                      <w:rFonts w:ascii="Arial" w:hAnsi="Arial" w:cs="Arial"/>
                      <w:sz w:val="21"/>
                      <w:szCs w:val="21"/>
                    </w:rPr>
                    <w:t>As Empresas deverão ter sobre sua guarda o documento autorizando o referido desconto.</w:t>
                  </w:r>
                </w:p>
                <w:p w:rsidR="00000000" w:rsidRDefault="00416189">
                  <w:pPr>
                    <w:pStyle w:val="NormalWeb"/>
                    <w:rPr>
                      <w:rFonts w:ascii="Arial" w:hAnsi="Arial" w:cs="Arial"/>
                      <w:sz w:val="21"/>
                      <w:szCs w:val="21"/>
                    </w:rPr>
                  </w:pPr>
                  <w:r>
                    <w:rPr>
                      <w:rFonts w:ascii="Arial" w:hAnsi="Arial" w:cs="Arial"/>
                      <w:sz w:val="21"/>
                      <w:szCs w:val="21"/>
                    </w:rPr>
                    <w:br/>
                  </w:r>
                  <w:r>
                    <w:rPr>
                      <w:rStyle w:val="Forte"/>
                      <w:rFonts w:ascii="Arial" w:hAnsi="Arial" w:cs="Arial"/>
                      <w:sz w:val="21"/>
                      <w:szCs w:val="21"/>
                    </w:rPr>
                    <w:t>PARÁ</w:t>
                  </w:r>
                  <w:r>
                    <w:rPr>
                      <w:rStyle w:val="Forte"/>
                      <w:rFonts w:ascii="Arial" w:hAnsi="Arial" w:cs="Arial"/>
                      <w:sz w:val="21"/>
                      <w:szCs w:val="21"/>
                    </w:rPr>
                    <w:t xml:space="preserve">GRAFO SEXTO: </w:t>
                  </w:r>
                </w:p>
                <w:p w:rsidR="00000000" w:rsidRDefault="00416189">
                  <w:pPr>
                    <w:pStyle w:val="NormalWeb"/>
                    <w:rPr>
                      <w:rFonts w:ascii="Arial" w:hAnsi="Arial" w:cs="Arial"/>
                      <w:sz w:val="21"/>
                      <w:szCs w:val="21"/>
                    </w:rPr>
                  </w:pPr>
                  <w:r>
                    <w:rPr>
                      <w:rFonts w:ascii="Arial" w:hAnsi="Arial" w:cs="Arial"/>
                      <w:sz w:val="21"/>
                      <w:szCs w:val="21"/>
                    </w:rPr>
                    <w:t xml:space="preserve">As Empresas deverão enviar os comprovantes e a lista dos associados contribuintes para o Sindicato dos Práticos, Técnicos, Auxiliares de Farmácia e dos Empregados no Comércio de Drogas, Medicamentos e Produtos Farmacêuticos do Rio de Janeiro </w:t>
                  </w:r>
                  <w:r>
                    <w:rPr>
                      <w:rFonts w:ascii="Arial" w:hAnsi="Arial" w:cs="Arial"/>
                      <w:sz w:val="21"/>
                      <w:szCs w:val="21"/>
                    </w:rPr>
                    <w:t xml:space="preserve">sempre que houver demissão para dos associados junto ao Sindifarma-RJ. Os comprovantes poderão ser enviados por carta, apresentação pessoal ou por e-mail. </w:t>
                  </w:r>
                  <w:hyperlink r:id="rId7" w:history="1">
                    <w:r>
                      <w:rPr>
                        <w:rStyle w:val="Hyperlink"/>
                        <w:rFonts w:ascii="Arial" w:hAnsi="Arial" w:cs="Arial"/>
                        <w:sz w:val="21"/>
                        <w:szCs w:val="21"/>
                      </w:rPr>
                      <w:t>sindicatofarmacia2020@bol.com.br</w:t>
                    </w:r>
                  </w:hyperlink>
                  <w:r>
                    <w:rPr>
                      <w:rFonts w:ascii="Arial" w:hAnsi="Arial" w:cs="Arial"/>
                      <w:sz w:val="21"/>
                      <w:szCs w:val="21"/>
                    </w:rPr>
                    <w:t>;</w:t>
                  </w:r>
                </w:p>
                <w:p w:rsidR="00000000" w:rsidRDefault="0041618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w:t>
                  </w:r>
                  <w:r>
                    <w:rPr>
                      <w:rFonts w:ascii="Arial" w:eastAsia="Times New Roman" w:hAnsi="Arial" w:cs="Arial"/>
                      <w:b/>
                      <w:bCs/>
                      <w:sz w:val="21"/>
                      <w:szCs w:val="21"/>
                    </w:rPr>
                    <w:t xml:space="preserve">TRIGÉSIMA PRIMEIRA - DA CONTRIBUIÇÃO ASSISTENCIAL PATRONAL DOS EMPREGADORES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default"/>
                    <w:rPr>
                      <w:rFonts w:ascii="Arial" w:hAnsi="Arial" w:cs="Arial"/>
                      <w:sz w:val="21"/>
                      <w:szCs w:val="21"/>
                    </w:rPr>
                  </w:pPr>
                  <w:r>
                    <w:rPr>
                      <w:rStyle w:val="Forte"/>
                      <w:rFonts w:ascii="Arial" w:hAnsi="Arial" w:cs="Arial"/>
                      <w:sz w:val="21"/>
                      <w:szCs w:val="21"/>
                    </w:rPr>
                    <w:t xml:space="preserve">DA CONTRIBUIÇÃO ASSISTENCIAL PATRONAL DOS EMPREGADORES PARA FAZER FACE AS DESPESAS COM AS ASSISTÊNCIAS A TODA A CATEGORIA </w:t>
                  </w:r>
                </w:p>
                <w:p w:rsidR="00000000" w:rsidRDefault="00416189">
                  <w:pPr>
                    <w:pStyle w:val="default"/>
                    <w:rPr>
                      <w:rFonts w:ascii="Arial" w:hAnsi="Arial" w:cs="Arial"/>
                      <w:sz w:val="21"/>
                      <w:szCs w:val="21"/>
                    </w:rPr>
                  </w:pPr>
                  <w:r>
                    <w:rPr>
                      <w:rFonts w:ascii="Arial" w:hAnsi="Arial" w:cs="Arial"/>
                      <w:sz w:val="21"/>
                      <w:szCs w:val="21"/>
                    </w:rPr>
                    <w:t xml:space="preserve">Conforme deliberação da Assembleia Geral do Sindicato </w:t>
                  </w:r>
                  <w:r>
                    <w:rPr>
                      <w:rFonts w:ascii="Arial" w:hAnsi="Arial" w:cs="Arial"/>
                      <w:sz w:val="21"/>
                      <w:szCs w:val="21"/>
                    </w:rPr>
                    <w:t xml:space="preserve">patronal, e de acordo com o disposto no inciso XXVI do art. 7º e dos incisos III e IV do art. 8º, ambos da Constituição Federal e forte ainda nas decisões do Supremo Tribunal Federal proferida nos processos - </w:t>
                  </w:r>
                  <w:r>
                    <w:rPr>
                      <w:rStyle w:val="Forte"/>
                      <w:rFonts w:ascii="Arial" w:hAnsi="Arial" w:cs="Arial"/>
                      <w:sz w:val="21"/>
                      <w:szCs w:val="21"/>
                    </w:rPr>
                    <w:t>AI 499.046 AgR/SP e AI 401.709 AgR/ES, a qual f</w:t>
                  </w:r>
                  <w:r>
                    <w:rPr>
                      <w:rStyle w:val="Forte"/>
                      <w:rFonts w:ascii="Arial" w:hAnsi="Arial" w:cs="Arial"/>
                      <w:sz w:val="21"/>
                      <w:szCs w:val="21"/>
                    </w:rPr>
                    <w:t>irmou entendimento no sentido de que “a matéria relativa à contribuição assistencial não tem porte constitucional</w:t>
                  </w:r>
                  <w:r>
                    <w:rPr>
                      <w:rFonts w:ascii="Arial" w:hAnsi="Arial" w:cs="Arial"/>
                      <w:sz w:val="21"/>
                      <w:szCs w:val="21"/>
                    </w:rPr>
                    <w:t xml:space="preserve">” convalidando, assim, a norma incerta no art. 513, letra “e” da CLT, todas as empresas que exercem atividades representadas pelo Sindicato do </w:t>
                  </w:r>
                  <w:r>
                    <w:rPr>
                      <w:rFonts w:ascii="Arial" w:hAnsi="Arial" w:cs="Arial"/>
                      <w:sz w:val="21"/>
                      <w:szCs w:val="21"/>
                    </w:rPr>
                    <w:t>Comércio Varejista de Produtos Farmacêuticos do Município do Rio de Janeiro recolherão, junto a rede bancária, em favor do Sindromed , mediante guia a ser fornecida por este.</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0"/>
                    <w:gridCol w:w="4965"/>
                    <w:gridCol w:w="1905"/>
                  </w:tblGrid>
                  <w:tr w:rsidR="00000000">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000000" w:rsidRDefault="00416189">
                        <w:pPr>
                          <w:pStyle w:val="default"/>
                          <w:jc w:val="center"/>
                        </w:pPr>
                        <w:r>
                          <w:rPr>
                            <w:rStyle w:val="Forte"/>
                          </w:rPr>
                          <w:t> </w:t>
                        </w:r>
                      </w:p>
                      <w:p w:rsidR="00000000" w:rsidRDefault="00416189">
                        <w:pPr>
                          <w:pStyle w:val="default"/>
                          <w:jc w:val="center"/>
                        </w:pPr>
                        <w:r>
                          <w:rPr>
                            <w:rStyle w:val="Forte"/>
                          </w:rPr>
                          <w:t>LINHA</w:t>
                        </w:r>
                      </w:p>
                    </w:tc>
                    <w:tc>
                      <w:tcPr>
                        <w:tcW w:w="4965" w:type="dxa"/>
                        <w:tcBorders>
                          <w:top w:val="outset" w:sz="6" w:space="0" w:color="auto"/>
                          <w:left w:val="outset" w:sz="6" w:space="0" w:color="auto"/>
                          <w:bottom w:val="outset" w:sz="6" w:space="0" w:color="auto"/>
                          <w:right w:val="outset" w:sz="6" w:space="0" w:color="auto"/>
                        </w:tcBorders>
                        <w:hideMark/>
                      </w:tcPr>
                      <w:p w:rsidR="00000000" w:rsidRDefault="00416189">
                        <w:pPr>
                          <w:pStyle w:val="default"/>
                          <w:jc w:val="center"/>
                        </w:pPr>
                        <w:r>
                          <w:rPr>
                            <w:rStyle w:val="Forte"/>
                          </w:rPr>
                          <w:t> </w:t>
                        </w:r>
                      </w:p>
                      <w:p w:rsidR="00000000" w:rsidRDefault="00416189">
                        <w:pPr>
                          <w:pStyle w:val="default"/>
                          <w:jc w:val="center"/>
                        </w:pPr>
                        <w:r>
                          <w:rPr>
                            <w:rStyle w:val="Forte"/>
                          </w:rPr>
                          <w:t>CLASSE DE CAPITAL SOCIAL (em R$)</w:t>
                        </w:r>
                      </w:p>
                    </w:tc>
                    <w:tc>
                      <w:tcPr>
                        <w:tcW w:w="1905" w:type="dxa"/>
                        <w:tcBorders>
                          <w:top w:val="outset" w:sz="6" w:space="0" w:color="auto"/>
                          <w:left w:val="outset" w:sz="6" w:space="0" w:color="auto"/>
                          <w:bottom w:val="outset" w:sz="6" w:space="0" w:color="auto"/>
                          <w:right w:val="outset" w:sz="6" w:space="0" w:color="auto"/>
                        </w:tcBorders>
                        <w:hideMark/>
                      </w:tcPr>
                      <w:p w:rsidR="00000000" w:rsidRDefault="00416189">
                        <w:pPr>
                          <w:pStyle w:val="default"/>
                          <w:jc w:val="center"/>
                        </w:pPr>
                        <w:r>
                          <w:rPr>
                            <w:rStyle w:val="Forte"/>
                          </w:rPr>
                          <w:t> </w:t>
                        </w:r>
                      </w:p>
                      <w:p w:rsidR="00000000" w:rsidRDefault="00416189">
                        <w:pPr>
                          <w:pStyle w:val="default"/>
                          <w:jc w:val="center"/>
                        </w:pPr>
                        <w:r>
                          <w:rPr>
                            <w:rStyle w:val="Forte"/>
                          </w:rPr>
                          <w:t>VALOR (R$)</w:t>
                        </w:r>
                      </w:p>
                    </w:tc>
                  </w:tr>
                  <w:tr w:rsidR="00000000">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000000" w:rsidRDefault="00416189">
                        <w:pPr>
                          <w:pStyle w:val="default"/>
                          <w:jc w:val="center"/>
                        </w:pPr>
                        <w:r>
                          <w:t> </w:t>
                        </w:r>
                      </w:p>
                      <w:p w:rsidR="00000000" w:rsidRDefault="00416189">
                        <w:pPr>
                          <w:pStyle w:val="default"/>
                          <w:jc w:val="center"/>
                        </w:pPr>
                        <w:r>
                          <w:t>01</w:t>
                        </w:r>
                      </w:p>
                    </w:tc>
                    <w:tc>
                      <w:tcPr>
                        <w:tcW w:w="4965" w:type="dxa"/>
                        <w:tcBorders>
                          <w:top w:val="outset" w:sz="6" w:space="0" w:color="auto"/>
                          <w:left w:val="outset" w:sz="6" w:space="0" w:color="auto"/>
                          <w:bottom w:val="outset" w:sz="6" w:space="0" w:color="auto"/>
                          <w:right w:val="outset" w:sz="6" w:space="0" w:color="auto"/>
                        </w:tcBorders>
                        <w:vAlign w:val="bottom"/>
                        <w:hideMark/>
                      </w:tcPr>
                      <w:p w:rsidR="00000000" w:rsidRDefault="00416189">
                        <w:pPr>
                          <w:pStyle w:val="default"/>
                        </w:pPr>
                        <w:r>
                          <w:rPr>
                            <w:rStyle w:val="Forte"/>
                          </w:rPr>
                          <w:t> </w:t>
                        </w:r>
                      </w:p>
                      <w:p w:rsidR="00000000" w:rsidRDefault="00416189">
                        <w:pPr>
                          <w:pStyle w:val="default"/>
                        </w:pPr>
                        <w:r>
                          <w:rPr>
                            <w:rStyle w:val="Forte"/>
                          </w:rPr>
                          <w:t>De 0,01 a 26.879,25</w:t>
                        </w:r>
                      </w:p>
                    </w:tc>
                    <w:tc>
                      <w:tcPr>
                        <w:tcW w:w="1905" w:type="dxa"/>
                        <w:tcBorders>
                          <w:top w:val="outset" w:sz="6" w:space="0" w:color="auto"/>
                          <w:left w:val="outset" w:sz="6" w:space="0" w:color="auto"/>
                          <w:bottom w:val="outset" w:sz="6" w:space="0" w:color="auto"/>
                          <w:right w:val="outset" w:sz="6" w:space="0" w:color="auto"/>
                        </w:tcBorders>
                        <w:vAlign w:val="bottom"/>
                        <w:hideMark/>
                      </w:tcPr>
                      <w:p w:rsidR="00000000" w:rsidRDefault="00416189">
                        <w:pPr>
                          <w:pStyle w:val="default"/>
                          <w:jc w:val="center"/>
                        </w:pPr>
                        <w:r>
                          <w:t> 285,78</w:t>
                        </w:r>
                      </w:p>
                    </w:tc>
                  </w:tr>
                  <w:tr w:rsidR="00000000">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000000" w:rsidRDefault="00416189">
                        <w:pPr>
                          <w:pStyle w:val="default"/>
                          <w:jc w:val="center"/>
                        </w:pPr>
                        <w:r>
                          <w:t> </w:t>
                        </w:r>
                      </w:p>
                      <w:p w:rsidR="00000000" w:rsidRDefault="00416189">
                        <w:pPr>
                          <w:pStyle w:val="default"/>
                          <w:jc w:val="center"/>
                        </w:pPr>
                        <w:r>
                          <w:t>02</w:t>
                        </w:r>
                      </w:p>
                    </w:tc>
                    <w:tc>
                      <w:tcPr>
                        <w:tcW w:w="4965" w:type="dxa"/>
                        <w:tcBorders>
                          <w:top w:val="outset" w:sz="6" w:space="0" w:color="auto"/>
                          <w:left w:val="outset" w:sz="6" w:space="0" w:color="auto"/>
                          <w:bottom w:val="outset" w:sz="6" w:space="0" w:color="auto"/>
                          <w:right w:val="outset" w:sz="6" w:space="0" w:color="auto"/>
                        </w:tcBorders>
                        <w:vAlign w:val="bottom"/>
                        <w:hideMark/>
                      </w:tcPr>
                      <w:p w:rsidR="00000000" w:rsidRDefault="00416189">
                        <w:pPr>
                          <w:pStyle w:val="default"/>
                        </w:pPr>
                        <w:r>
                          <w:rPr>
                            <w:rStyle w:val="Forte"/>
                          </w:rPr>
                          <w:t>De 26.879,26 a 53.758,50</w:t>
                        </w:r>
                      </w:p>
                    </w:tc>
                    <w:tc>
                      <w:tcPr>
                        <w:tcW w:w="1905" w:type="dxa"/>
                        <w:tcBorders>
                          <w:top w:val="outset" w:sz="6" w:space="0" w:color="auto"/>
                          <w:left w:val="outset" w:sz="6" w:space="0" w:color="auto"/>
                          <w:bottom w:val="outset" w:sz="6" w:space="0" w:color="auto"/>
                          <w:right w:val="outset" w:sz="6" w:space="0" w:color="auto"/>
                        </w:tcBorders>
                        <w:vAlign w:val="bottom"/>
                        <w:hideMark/>
                      </w:tcPr>
                      <w:p w:rsidR="00000000" w:rsidRDefault="00416189">
                        <w:pPr>
                          <w:pStyle w:val="default"/>
                          <w:jc w:val="center"/>
                        </w:pPr>
                        <w:r>
                          <w:t>388,58</w:t>
                        </w:r>
                      </w:p>
                    </w:tc>
                  </w:tr>
                  <w:tr w:rsidR="00000000">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000000" w:rsidRDefault="00416189">
                        <w:pPr>
                          <w:pStyle w:val="default"/>
                          <w:jc w:val="center"/>
                        </w:pPr>
                        <w:r>
                          <w:t> </w:t>
                        </w:r>
                      </w:p>
                      <w:p w:rsidR="00000000" w:rsidRDefault="00416189">
                        <w:pPr>
                          <w:pStyle w:val="default"/>
                          <w:jc w:val="center"/>
                        </w:pPr>
                        <w:r>
                          <w:lastRenderedPageBreak/>
                          <w:t>03</w:t>
                        </w:r>
                      </w:p>
                    </w:tc>
                    <w:tc>
                      <w:tcPr>
                        <w:tcW w:w="4965" w:type="dxa"/>
                        <w:tcBorders>
                          <w:top w:val="outset" w:sz="6" w:space="0" w:color="auto"/>
                          <w:left w:val="outset" w:sz="6" w:space="0" w:color="auto"/>
                          <w:bottom w:val="outset" w:sz="6" w:space="0" w:color="auto"/>
                          <w:right w:val="outset" w:sz="6" w:space="0" w:color="auto"/>
                        </w:tcBorders>
                        <w:vAlign w:val="bottom"/>
                        <w:hideMark/>
                      </w:tcPr>
                      <w:p w:rsidR="00000000" w:rsidRDefault="00416189">
                        <w:pPr>
                          <w:pStyle w:val="default"/>
                        </w:pPr>
                        <w:r>
                          <w:rPr>
                            <w:rStyle w:val="Forte"/>
                          </w:rPr>
                          <w:lastRenderedPageBreak/>
                          <w:t>De 53.758,51 a 537.585,00</w:t>
                        </w:r>
                      </w:p>
                    </w:tc>
                    <w:tc>
                      <w:tcPr>
                        <w:tcW w:w="1905" w:type="dxa"/>
                        <w:tcBorders>
                          <w:top w:val="outset" w:sz="6" w:space="0" w:color="auto"/>
                          <w:left w:val="outset" w:sz="6" w:space="0" w:color="auto"/>
                          <w:bottom w:val="outset" w:sz="6" w:space="0" w:color="auto"/>
                          <w:right w:val="outset" w:sz="6" w:space="0" w:color="auto"/>
                        </w:tcBorders>
                        <w:vAlign w:val="bottom"/>
                        <w:hideMark/>
                      </w:tcPr>
                      <w:p w:rsidR="00000000" w:rsidRDefault="00416189">
                        <w:pPr>
                          <w:pStyle w:val="default"/>
                          <w:jc w:val="center"/>
                        </w:pPr>
                        <w:r>
                          <w:t>491,38</w:t>
                        </w:r>
                      </w:p>
                    </w:tc>
                  </w:tr>
                  <w:tr w:rsidR="00000000">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000000" w:rsidRDefault="00416189">
                        <w:pPr>
                          <w:pStyle w:val="default"/>
                          <w:jc w:val="center"/>
                        </w:pPr>
                        <w:r>
                          <w:lastRenderedPageBreak/>
                          <w:t> </w:t>
                        </w:r>
                      </w:p>
                      <w:p w:rsidR="00000000" w:rsidRDefault="00416189">
                        <w:pPr>
                          <w:pStyle w:val="default"/>
                          <w:jc w:val="center"/>
                        </w:pPr>
                        <w:r>
                          <w:t>04</w:t>
                        </w:r>
                      </w:p>
                    </w:tc>
                    <w:tc>
                      <w:tcPr>
                        <w:tcW w:w="4965" w:type="dxa"/>
                        <w:tcBorders>
                          <w:top w:val="outset" w:sz="6" w:space="0" w:color="auto"/>
                          <w:left w:val="outset" w:sz="6" w:space="0" w:color="auto"/>
                          <w:bottom w:val="outset" w:sz="6" w:space="0" w:color="auto"/>
                          <w:right w:val="outset" w:sz="6" w:space="0" w:color="auto"/>
                        </w:tcBorders>
                        <w:vAlign w:val="bottom"/>
                        <w:hideMark/>
                      </w:tcPr>
                      <w:p w:rsidR="00000000" w:rsidRDefault="00416189">
                        <w:pPr>
                          <w:pStyle w:val="default"/>
                        </w:pPr>
                        <w:r>
                          <w:rPr>
                            <w:rStyle w:val="Forte"/>
                          </w:rPr>
                          <w:t>De 537.585,01 a 53.758.500,00</w:t>
                        </w:r>
                      </w:p>
                    </w:tc>
                    <w:tc>
                      <w:tcPr>
                        <w:tcW w:w="1905" w:type="dxa"/>
                        <w:tcBorders>
                          <w:top w:val="outset" w:sz="6" w:space="0" w:color="auto"/>
                          <w:left w:val="outset" w:sz="6" w:space="0" w:color="auto"/>
                          <w:bottom w:val="outset" w:sz="6" w:space="0" w:color="auto"/>
                          <w:right w:val="outset" w:sz="6" w:space="0" w:color="auto"/>
                        </w:tcBorders>
                        <w:vAlign w:val="bottom"/>
                        <w:hideMark/>
                      </w:tcPr>
                      <w:p w:rsidR="00000000" w:rsidRDefault="00416189">
                        <w:pPr>
                          <w:pStyle w:val="default"/>
                          <w:jc w:val="center"/>
                        </w:pPr>
                        <w:r>
                          <w:t>1.025,94</w:t>
                        </w:r>
                      </w:p>
                    </w:tc>
                  </w:tr>
                  <w:tr w:rsidR="00000000">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000000" w:rsidRDefault="00416189">
                        <w:pPr>
                          <w:pStyle w:val="default"/>
                          <w:jc w:val="center"/>
                        </w:pPr>
                        <w:r>
                          <w:t> </w:t>
                        </w:r>
                      </w:p>
                      <w:p w:rsidR="00000000" w:rsidRDefault="00416189">
                        <w:pPr>
                          <w:pStyle w:val="default"/>
                          <w:jc w:val="center"/>
                        </w:pPr>
                        <w:r>
                          <w:t>05</w:t>
                        </w:r>
                      </w:p>
                    </w:tc>
                    <w:tc>
                      <w:tcPr>
                        <w:tcW w:w="4965" w:type="dxa"/>
                        <w:tcBorders>
                          <w:top w:val="outset" w:sz="6" w:space="0" w:color="auto"/>
                          <w:left w:val="outset" w:sz="6" w:space="0" w:color="auto"/>
                          <w:bottom w:val="outset" w:sz="6" w:space="0" w:color="auto"/>
                          <w:right w:val="outset" w:sz="6" w:space="0" w:color="auto"/>
                        </w:tcBorders>
                        <w:vAlign w:val="bottom"/>
                        <w:hideMark/>
                      </w:tcPr>
                      <w:p w:rsidR="00000000" w:rsidRDefault="00416189">
                        <w:pPr>
                          <w:pStyle w:val="default"/>
                        </w:pPr>
                        <w:r>
                          <w:rPr>
                            <w:rStyle w:val="Forte"/>
                          </w:rPr>
                          <w:t>De 53.758.500,01 a 286.712.000,00</w:t>
                        </w:r>
                      </w:p>
                    </w:tc>
                    <w:tc>
                      <w:tcPr>
                        <w:tcW w:w="1905" w:type="dxa"/>
                        <w:tcBorders>
                          <w:top w:val="outset" w:sz="6" w:space="0" w:color="auto"/>
                          <w:left w:val="outset" w:sz="6" w:space="0" w:color="auto"/>
                          <w:bottom w:val="outset" w:sz="6" w:space="0" w:color="auto"/>
                          <w:right w:val="outset" w:sz="6" w:space="0" w:color="auto"/>
                        </w:tcBorders>
                        <w:vAlign w:val="bottom"/>
                        <w:hideMark/>
                      </w:tcPr>
                      <w:p w:rsidR="00000000" w:rsidRDefault="00416189">
                        <w:pPr>
                          <w:pStyle w:val="default"/>
                          <w:jc w:val="center"/>
                        </w:pPr>
                        <w:r>
                          <w:t>6.579,20</w:t>
                        </w:r>
                      </w:p>
                    </w:tc>
                  </w:tr>
                  <w:tr w:rsidR="00000000">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000000" w:rsidRDefault="00416189">
                        <w:pPr>
                          <w:pStyle w:val="default"/>
                          <w:jc w:val="center"/>
                        </w:pPr>
                        <w:r>
                          <w:t> </w:t>
                        </w:r>
                      </w:p>
                      <w:p w:rsidR="00000000" w:rsidRDefault="00416189">
                        <w:pPr>
                          <w:pStyle w:val="default"/>
                          <w:jc w:val="center"/>
                        </w:pPr>
                        <w:r>
                          <w:t>06</w:t>
                        </w:r>
                      </w:p>
                    </w:tc>
                    <w:tc>
                      <w:tcPr>
                        <w:tcW w:w="4965" w:type="dxa"/>
                        <w:tcBorders>
                          <w:top w:val="outset" w:sz="6" w:space="0" w:color="auto"/>
                          <w:left w:val="outset" w:sz="6" w:space="0" w:color="auto"/>
                          <w:bottom w:val="outset" w:sz="6" w:space="0" w:color="auto"/>
                          <w:right w:val="outset" w:sz="6" w:space="0" w:color="auto"/>
                        </w:tcBorders>
                        <w:vAlign w:val="bottom"/>
                        <w:hideMark/>
                      </w:tcPr>
                      <w:p w:rsidR="00000000" w:rsidRDefault="00416189">
                        <w:pPr>
                          <w:pStyle w:val="default"/>
                        </w:pPr>
                        <w:r>
                          <w:rPr>
                            <w:rStyle w:val="Forte"/>
                          </w:rPr>
                          <w:t>De 286.712.000,01 em diante</w:t>
                        </w:r>
                      </w:p>
                    </w:tc>
                    <w:tc>
                      <w:tcPr>
                        <w:tcW w:w="1905" w:type="dxa"/>
                        <w:tcBorders>
                          <w:top w:val="outset" w:sz="6" w:space="0" w:color="auto"/>
                          <w:left w:val="outset" w:sz="6" w:space="0" w:color="auto"/>
                          <w:bottom w:val="outset" w:sz="6" w:space="0" w:color="auto"/>
                          <w:right w:val="outset" w:sz="6" w:space="0" w:color="auto"/>
                        </w:tcBorders>
                        <w:vAlign w:val="bottom"/>
                        <w:hideMark/>
                      </w:tcPr>
                      <w:p w:rsidR="00000000" w:rsidRDefault="00416189">
                        <w:pPr>
                          <w:pStyle w:val="default"/>
                          <w:jc w:val="center"/>
                        </w:pPr>
                        <w:r>
                          <w:t>12.336,00</w:t>
                        </w:r>
                      </w:p>
                    </w:tc>
                  </w:tr>
                </w:tbl>
                <w:p w:rsidR="00000000" w:rsidRDefault="00416189">
                  <w:pPr>
                    <w:pStyle w:val="NormalWeb"/>
                    <w:rPr>
                      <w:rFonts w:ascii="Arial" w:hAnsi="Arial" w:cs="Arial"/>
                      <w:sz w:val="21"/>
                      <w:szCs w:val="21"/>
                    </w:rPr>
                  </w:pPr>
                  <w:r>
                    <w:rPr>
                      <w:rFonts w:ascii="Arial" w:hAnsi="Arial" w:cs="Arial"/>
                      <w:sz w:val="21"/>
                      <w:szCs w:val="21"/>
                    </w:rPr>
                    <w:t> </w:t>
                  </w:r>
                </w:p>
                <w:p w:rsidR="00000000" w:rsidRDefault="00416189">
                  <w:pPr>
                    <w:pStyle w:val="NormalWeb"/>
                    <w:rPr>
                      <w:rFonts w:ascii="Arial" w:hAnsi="Arial" w:cs="Arial"/>
                      <w:sz w:val="21"/>
                      <w:szCs w:val="21"/>
                    </w:rPr>
                  </w:pPr>
                  <w:r>
                    <w:rPr>
                      <w:rStyle w:val="Forte"/>
                      <w:rFonts w:ascii="Arial" w:hAnsi="Arial" w:cs="Arial"/>
                      <w:sz w:val="21"/>
                      <w:szCs w:val="21"/>
                    </w:rPr>
                    <w:t> </w:t>
                  </w:r>
                </w:p>
                <w:p w:rsidR="00000000" w:rsidRDefault="00416189">
                  <w:pPr>
                    <w:pStyle w:val="NormalWeb"/>
                    <w:rPr>
                      <w:rFonts w:ascii="Arial" w:hAnsi="Arial" w:cs="Arial"/>
                      <w:sz w:val="21"/>
                      <w:szCs w:val="21"/>
                    </w:rPr>
                  </w:pPr>
                  <w:r>
                    <w:rPr>
                      <w:rStyle w:val="Forte"/>
                      <w:rFonts w:ascii="Arial" w:hAnsi="Arial" w:cs="Arial"/>
                      <w:sz w:val="21"/>
                      <w:szCs w:val="21"/>
                    </w:rPr>
                    <w:t>PARÁGRAFO PRIMEIRO      </w:t>
                  </w:r>
                  <w:r>
                    <w:rPr>
                      <w:rFonts w:ascii="Arial" w:hAnsi="Arial" w:cs="Arial"/>
                      <w:sz w:val="21"/>
                      <w:szCs w:val="21"/>
                    </w:rPr>
                    <w:t xml:space="preserve">- O pagamento relativo à Contribuição Assistencial Patronal deverá ser efetuado no dia 10 de agosto de 2021 e o valor deverá ser recolhido conforme a </w:t>
                  </w:r>
                  <w:r>
                    <w:rPr>
                      <w:rStyle w:val="Forte"/>
                      <w:rFonts w:ascii="Arial" w:hAnsi="Arial" w:cs="Arial"/>
                      <w:sz w:val="21"/>
                      <w:szCs w:val="21"/>
                    </w:rPr>
                    <w:t>Tabela acima.</w:t>
                  </w:r>
                </w:p>
                <w:p w:rsidR="00000000" w:rsidRDefault="00416189">
                  <w:pPr>
                    <w:pStyle w:val="NormalWeb"/>
                    <w:rPr>
                      <w:rFonts w:ascii="Arial" w:hAnsi="Arial" w:cs="Arial"/>
                      <w:sz w:val="21"/>
                      <w:szCs w:val="21"/>
                    </w:rPr>
                  </w:pPr>
                  <w:r>
                    <w:rPr>
                      <w:rStyle w:val="Forte"/>
                      <w:rFonts w:ascii="Arial" w:hAnsi="Arial" w:cs="Arial"/>
                      <w:sz w:val="21"/>
                      <w:szCs w:val="21"/>
                    </w:rPr>
                    <w:t>PARÁGRAFO SEGUNDO:</w:t>
                  </w:r>
                </w:p>
                <w:p w:rsidR="00000000" w:rsidRDefault="00416189">
                  <w:pPr>
                    <w:pStyle w:val="NormalWeb"/>
                    <w:rPr>
                      <w:rFonts w:ascii="Arial" w:hAnsi="Arial" w:cs="Arial"/>
                      <w:sz w:val="21"/>
                      <w:szCs w:val="21"/>
                    </w:rPr>
                  </w:pPr>
                  <w:r>
                    <w:rPr>
                      <w:rFonts w:ascii="Arial" w:hAnsi="Arial" w:cs="Arial"/>
                      <w:sz w:val="21"/>
                      <w:szCs w:val="21"/>
                    </w:rPr>
                    <w:t>Quaisq</w:t>
                  </w:r>
                  <w:r>
                    <w:rPr>
                      <w:rFonts w:ascii="Arial" w:hAnsi="Arial" w:cs="Arial"/>
                      <w:sz w:val="21"/>
                      <w:szCs w:val="21"/>
                    </w:rPr>
                    <w:t>uer divergências, esclarecimentos ou dúvidas quanto ao “caput” desta clausula deverão ser tratados exclusivamente e diretamente com o sindicato PATRONAL, que assume toda e qualquer responsabilidade em relação à cláusula.</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w:t>
                  </w:r>
                  <w:r>
                    <w:rPr>
                      <w:rFonts w:ascii="Arial" w:eastAsia="Times New Roman" w:hAnsi="Arial" w:cs="Arial"/>
                      <w:b/>
                      <w:bCs/>
                      <w:sz w:val="21"/>
                      <w:szCs w:val="21"/>
                    </w:rPr>
                    <w:t xml:space="preserve">entre sindicato e empresa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 xml:space="preserve">CLÁUSULA TRIGÉSIMA SEGUNDA - NEGOCIADO SOBRE LEGISLADO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Fonts w:ascii="Arial" w:hAnsi="Arial" w:cs="Arial"/>
                      <w:sz w:val="21"/>
                      <w:szCs w:val="21"/>
                    </w:rPr>
                    <w:t>Havendo necessidade de alteração ou revisão do conteúdo das cláusulas para melhor adequação a legislação vigente, sendo esta por motivo de medidas provisórias publicadas</w:t>
                  </w:r>
                  <w:r>
                    <w:rPr>
                      <w:rFonts w:ascii="Arial" w:hAnsi="Arial" w:cs="Arial"/>
                      <w:sz w:val="21"/>
                      <w:szCs w:val="21"/>
                    </w:rPr>
                    <w:t xml:space="preserve"> posteriormente a homologação desta Convenção Coletiva de Trabalho no MTE, as partes concordam com as alterações desde que, elas não tragam prejuízo para as Entidades Sindicais. Prevalecendo o Negociado sobre o Legislado.</w:t>
                  </w:r>
                </w:p>
                <w:p w:rsidR="00000000" w:rsidRDefault="00416189">
                  <w:pPr>
                    <w:pStyle w:val="NormalWeb"/>
                    <w:rPr>
                      <w:rFonts w:ascii="Arial" w:hAnsi="Arial" w:cs="Arial"/>
                      <w:sz w:val="21"/>
                      <w:szCs w:val="21"/>
                    </w:rPr>
                  </w:pPr>
                  <w:r>
                    <w:rPr>
                      <w:rFonts w:ascii="Arial" w:hAnsi="Arial" w:cs="Arial"/>
                      <w:sz w:val="21"/>
                      <w:szCs w:val="21"/>
                    </w:rPr>
                    <w:t>Parágrafo Único: Caso haja algum t</w:t>
                  </w:r>
                  <w:r>
                    <w:rPr>
                      <w:rFonts w:ascii="Arial" w:hAnsi="Arial" w:cs="Arial"/>
                      <w:sz w:val="21"/>
                      <w:szCs w:val="21"/>
                    </w:rPr>
                    <w:t>ipo de Medida Provisória publicada após a homologação desta Convenção ao MTE, que altere o custeio Sindical e seja mais benéfico para a estrutura Sindical, esta Convenção Coletiva de Trabalho adotará esta medida Provisória após a publicação da mesma.</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Out</w:t>
                  </w:r>
                  <w:r>
                    <w:rPr>
                      <w:rFonts w:ascii="Arial" w:eastAsia="Times New Roman" w:hAnsi="Arial" w:cs="Arial"/>
                      <w:b/>
                      <w:bCs/>
                      <w:sz w:val="21"/>
                      <w:szCs w:val="21"/>
                    </w:rPr>
                    <w:t xml:space="preserve">ras disposições sobre representação e organização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 xml:space="preserve">CLÁUSULA TRIGÉSIMA TERCEIRA - FERIADO DA CLASSE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Fonts w:ascii="Arial" w:hAnsi="Arial" w:cs="Arial"/>
                      <w:sz w:val="21"/>
                      <w:szCs w:val="21"/>
                    </w:rPr>
                    <w:t>O dia dos Práticos de Farmácia é comemorado na terceira segunda-feira do mês de outubro, ficando facultado o funcionamento dos estabelecimentos comercia</w:t>
                  </w:r>
                  <w:r>
                    <w:rPr>
                      <w:rFonts w:ascii="Arial" w:hAnsi="Arial" w:cs="Arial"/>
                      <w:sz w:val="21"/>
                      <w:szCs w:val="21"/>
                    </w:rPr>
                    <w:t>is de Drogas, Medicamentos e Produtos Farmacêuticos do Rio de Janeiro, garantindo a seus empregados a remuneração para todos os efeitos legais, inclusive o repouso semanal remunerado.</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 xml:space="preserve">Regras para a Negociação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CLÁUSULA TRIGÉ</w:t>
                  </w:r>
                  <w:r>
                    <w:rPr>
                      <w:rFonts w:ascii="Arial" w:eastAsia="Times New Roman" w:hAnsi="Arial" w:cs="Arial"/>
                      <w:b/>
                      <w:bCs/>
                      <w:sz w:val="21"/>
                      <w:szCs w:val="21"/>
                    </w:rPr>
                    <w:t xml:space="preserve">SIMA QUARTA - NEGOCIAÇÕES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Fonts w:ascii="Arial" w:hAnsi="Arial" w:cs="Arial"/>
                      <w:sz w:val="21"/>
                      <w:szCs w:val="21"/>
                    </w:rPr>
                    <w:t>Os Sindicatos ora convenentes poderão desenvolver negociações sobre as cláusulas ajustadas, podendo estabelecer outras condições de trabalho, inclusive a realização de acordos individuais de trabalho com as empresas.</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Mecanism</w:t>
                  </w:r>
                  <w:r>
                    <w:rPr>
                      <w:rFonts w:ascii="Arial" w:eastAsia="Times New Roman" w:hAnsi="Arial" w:cs="Arial"/>
                      <w:b/>
                      <w:bCs/>
                      <w:sz w:val="21"/>
                      <w:szCs w:val="21"/>
                    </w:rPr>
                    <w:t xml:space="preserve">os de Solução de Conflitos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 xml:space="preserve">CLÁUSULA TRIGÉSIMA QUINTA - CUMPRIMENTO DAS CLAUSULAS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Fonts w:ascii="Arial" w:hAnsi="Arial" w:cs="Arial"/>
                      <w:sz w:val="21"/>
                      <w:szCs w:val="21"/>
                    </w:rPr>
                    <w:t>A fim de fazer cumprir as cláusulas da presente Convenção, fica autorizado o Sindicato dos Empregados a ingressar na Justiça do Trabalho.</w:t>
                  </w:r>
                </w:p>
                <w:p w:rsidR="00000000" w:rsidRDefault="00416189">
                  <w:pPr>
                    <w:pStyle w:val="NormalWeb"/>
                    <w:rPr>
                      <w:rFonts w:ascii="Arial" w:hAnsi="Arial" w:cs="Arial"/>
                      <w:sz w:val="21"/>
                      <w:szCs w:val="21"/>
                    </w:rPr>
                  </w:pPr>
                  <w:r>
                    <w:rPr>
                      <w:rFonts w:ascii="Arial" w:hAnsi="Arial" w:cs="Arial"/>
                      <w:sz w:val="21"/>
                      <w:szCs w:val="21"/>
                    </w:rPr>
                    <w:t> </w:t>
                  </w:r>
                </w:p>
                <w:p w:rsidR="00000000" w:rsidRDefault="00416189">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Havendo qual</w:t>
                  </w:r>
                  <w:r>
                    <w:rPr>
                      <w:rFonts w:ascii="Arial" w:hAnsi="Arial" w:cs="Arial"/>
                      <w:sz w:val="21"/>
                      <w:szCs w:val="21"/>
                    </w:rPr>
                    <w:t>quer divergência quanto às clausulas previstas nessa convenção, deverá o empregado comunicar expressamente o Sindicato Laboral na tentativa de solucionar o litígio extrajudicialmente.  </w:t>
                  </w:r>
                </w:p>
                <w:p w:rsidR="00000000" w:rsidRDefault="0041618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SEXTA - DOS SERVIÇOS DA ADVOCACIA TRABALHISTA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Fonts w:ascii="Arial" w:hAnsi="Arial" w:cs="Arial"/>
                      <w:sz w:val="21"/>
                      <w:szCs w:val="21"/>
                    </w:rPr>
                    <w:t>A fim de manter o setor jurídico do sindicato, a título exclusivamente de honorários advocatícios, em favor do corpo jurídico do sindicato laboral, serão recolhidos 20% (vinte por cento) sobre os ganhos processuais de qualquer empregado assistido pelos adv</w:t>
                  </w:r>
                  <w:r>
                    <w:rPr>
                      <w:rFonts w:ascii="Arial" w:hAnsi="Arial" w:cs="Arial"/>
                      <w:sz w:val="21"/>
                      <w:szCs w:val="21"/>
                    </w:rPr>
                    <w:t>ogados do Sindifarma-RJ.</w:t>
                  </w:r>
                </w:p>
                <w:p w:rsidR="00000000" w:rsidRDefault="00416189">
                  <w:pPr>
                    <w:pStyle w:val="NormalWeb"/>
                    <w:rPr>
                      <w:rFonts w:ascii="Arial" w:hAnsi="Arial" w:cs="Arial"/>
                      <w:sz w:val="21"/>
                      <w:szCs w:val="21"/>
                    </w:rPr>
                  </w:pPr>
                  <w:r>
                    <w:rPr>
                      <w:rStyle w:val="Forte"/>
                      <w:rFonts w:ascii="Arial" w:hAnsi="Arial" w:cs="Arial"/>
                      <w:sz w:val="21"/>
                      <w:szCs w:val="21"/>
                    </w:rPr>
                    <w:t xml:space="preserve">PARÁGRAFO PRIMEIRO – </w:t>
                  </w:r>
                  <w:r>
                    <w:rPr>
                      <w:rFonts w:ascii="Arial" w:hAnsi="Arial" w:cs="Arial"/>
                      <w:sz w:val="21"/>
                      <w:szCs w:val="21"/>
                    </w:rPr>
                    <w:t xml:space="preserve">Nas ações propostas/assistidas pelo Sindifarma-RJ, que não tenham valor econômico, o assistido deverá pagar em favor do corpo jurídico do Sindicato Laboral, a quantia de R$ 200,00 (duzentos reais), devendo tal </w:t>
                  </w:r>
                  <w:r>
                    <w:rPr>
                      <w:rFonts w:ascii="Arial" w:hAnsi="Arial" w:cs="Arial"/>
                      <w:sz w:val="21"/>
                      <w:szCs w:val="21"/>
                    </w:rPr>
                    <w:t>pagamento ser realizado no início do processo.</w:t>
                  </w:r>
                </w:p>
                <w:p w:rsidR="00000000" w:rsidRDefault="00416189">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 Nos processos já interpostos pelos advogados do Sindifarma – RJ, com a devida representação e assistência, o setor jurídico do sindicato laboral responsabiliza-se em elaborar uma autorizaçã</w:t>
                  </w:r>
                  <w:r>
                    <w:rPr>
                      <w:rFonts w:ascii="Arial" w:hAnsi="Arial" w:cs="Arial"/>
                      <w:sz w:val="21"/>
                      <w:szCs w:val="21"/>
                    </w:rPr>
                    <w:t>o e concordância do assistido para que haja o desconto de 20% (vinte por cento) sobre os eventuais ganhos processuais, a título de manutenção do setor jurídico, devendo tal repasse ser realizado exclusivamente aos advogados habilitados nos autos.</w:t>
                  </w:r>
                </w:p>
                <w:p w:rsidR="00000000" w:rsidRDefault="00416189">
                  <w:pPr>
                    <w:pStyle w:val="NormalWeb"/>
                    <w:rPr>
                      <w:rFonts w:ascii="Arial" w:hAnsi="Arial" w:cs="Arial"/>
                      <w:sz w:val="21"/>
                      <w:szCs w:val="21"/>
                    </w:rPr>
                  </w:pPr>
                  <w:r>
                    <w:rPr>
                      <w:rStyle w:val="Forte"/>
                      <w:rFonts w:ascii="Arial" w:hAnsi="Arial" w:cs="Arial"/>
                      <w:sz w:val="21"/>
                      <w:szCs w:val="21"/>
                    </w:rPr>
                    <w:t>PARÁGRAFO</w:t>
                  </w:r>
                  <w:r>
                    <w:rPr>
                      <w:rStyle w:val="Forte"/>
                      <w:rFonts w:ascii="Arial" w:hAnsi="Arial" w:cs="Arial"/>
                      <w:sz w:val="21"/>
                      <w:szCs w:val="21"/>
                    </w:rPr>
                    <w:t xml:space="preserve"> TERCEIRO</w:t>
                  </w:r>
                  <w:r>
                    <w:rPr>
                      <w:rFonts w:ascii="Arial" w:hAnsi="Arial" w:cs="Arial"/>
                      <w:sz w:val="21"/>
                      <w:szCs w:val="21"/>
                    </w:rPr>
                    <w:t xml:space="preserve"> – Aos assistidos que não concordarem com a manutenção do setor jurídico, o Sindifarma-RJ responsabiliza-se, junto ao setor jurídico, por lavrar a renúncia dos poderes outorgados aos advogados ou o substabelecimento sem reserva de iguais poderes.</w:t>
                  </w:r>
                </w:p>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lastRenderedPageBreak/>
                    <w:t xml:space="preserve">Outras Disposições </w:t>
                  </w:r>
                  <w:r>
                    <w:rPr>
                      <w:rFonts w:ascii="Arial" w:eastAsia="Times New Roman" w:hAnsi="Arial" w:cs="Arial"/>
                      <w:b/>
                      <w:bCs/>
                      <w:sz w:val="21"/>
                      <w:szCs w:val="21"/>
                    </w:rPr>
                    <w:br/>
                  </w:r>
                </w:p>
                <w:p w:rsidR="00000000" w:rsidRDefault="00416189">
                  <w:pPr>
                    <w:rPr>
                      <w:rFonts w:ascii="Arial" w:eastAsia="Times New Roman" w:hAnsi="Arial" w:cs="Arial"/>
                      <w:sz w:val="21"/>
                      <w:szCs w:val="21"/>
                    </w:rPr>
                  </w:pPr>
                  <w:r>
                    <w:rPr>
                      <w:rFonts w:ascii="Arial" w:eastAsia="Times New Roman" w:hAnsi="Arial" w:cs="Arial"/>
                      <w:b/>
                      <w:bCs/>
                      <w:sz w:val="21"/>
                      <w:szCs w:val="21"/>
                    </w:rPr>
                    <w:br/>
                    <w:t xml:space="preserve">CLÁUSULA TRIGÉSIMA SÉTIMA - UNICIDADE SINDICAL </w:t>
                  </w:r>
                  <w:r>
                    <w:rPr>
                      <w:rFonts w:ascii="Arial" w:eastAsia="Times New Roman" w:hAnsi="Arial" w:cs="Arial"/>
                      <w:b/>
                      <w:bCs/>
                      <w:sz w:val="21"/>
                      <w:szCs w:val="21"/>
                    </w:rPr>
                    <w:br/>
                  </w:r>
                  <w:r>
                    <w:rPr>
                      <w:rFonts w:ascii="Arial" w:eastAsia="Times New Roman" w:hAnsi="Arial" w:cs="Arial"/>
                      <w:sz w:val="21"/>
                      <w:szCs w:val="21"/>
                    </w:rPr>
                    <w:br/>
                  </w:r>
                </w:p>
                <w:p w:rsidR="00000000" w:rsidRDefault="00416189">
                  <w:pPr>
                    <w:pStyle w:val="NormalWeb"/>
                    <w:rPr>
                      <w:rFonts w:ascii="Arial" w:hAnsi="Arial" w:cs="Arial"/>
                      <w:sz w:val="21"/>
                      <w:szCs w:val="21"/>
                    </w:rPr>
                  </w:pPr>
                  <w:r>
                    <w:rPr>
                      <w:rFonts w:ascii="Arial" w:hAnsi="Arial" w:cs="Arial"/>
                      <w:sz w:val="21"/>
                      <w:szCs w:val="21"/>
                    </w:rPr>
                    <w:t>As empresas e os empregados abrangidos pelo presente instrumento, cujos Sindicatos assinam, observando o princí</w:t>
                  </w:r>
                  <w:r>
                    <w:rPr>
                      <w:rFonts w:ascii="Arial" w:hAnsi="Arial" w:cs="Arial"/>
                      <w:sz w:val="21"/>
                      <w:szCs w:val="21"/>
                    </w:rPr>
                    <w:t xml:space="preserve">pio constitucional da unicidade sindical reconhecem reciprocamente os respectivos sindicatos, uns aos outros, como únicos e legítimos representantes das respectivas categorias, para entendimentos, assinaturas de acordos ou instrumentos legais que envolvam </w:t>
                  </w:r>
                  <w:r>
                    <w:rPr>
                      <w:rFonts w:ascii="Arial" w:hAnsi="Arial" w:cs="Arial"/>
                      <w:sz w:val="21"/>
                      <w:szCs w:val="21"/>
                    </w:rPr>
                    <w:t>a categoria, sob pena de nulidade.</w:t>
                  </w:r>
                </w:p>
                <w:p w:rsidR="00000000" w:rsidRDefault="00416189">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tblPr>
                  <w:tblGrid>
                    <w:gridCol w:w="10116"/>
                  </w:tblGrid>
                  <w:tr w:rsidR="00000000">
                    <w:trPr>
                      <w:tblCellSpacing w:w="0" w:type="dxa"/>
                      <w:jc w:val="center"/>
                    </w:trPr>
                    <w:tc>
                      <w:tcPr>
                        <w:tcW w:w="0" w:type="auto"/>
                        <w:vAlign w:val="center"/>
                        <w:hideMark/>
                      </w:tcPr>
                      <w:p w:rsidR="00000000" w:rsidRDefault="00416189">
                        <w:pPr>
                          <w:jc w:val="center"/>
                          <w:rPr>
                            <w:rFonts w:eastAsia="Times New Roman"/>
                          </w:rPr>
                        </w:pPr>
                        <w:r>
                          <w:rPr>
                            <w:rFonts w:eastAsia="Times New Roman"/>
                          </w:rPr>
                          <w:br/>
                        </w:r>
                        <w:r>
                          <w:rPr>
                            <w:rFonts w:eastAsia="Times New Roman"/>
                          </w:rPr>
                          <w:br/>
                        </w:r>
                        <w:r>
                          <w:rPr>
                            <w:rFonts w:eastAsia="Times New Roman"/>
                          </w:rPr>
                          <w:t xml:space="preserve">OSTELIO SABARA DA SILVA FILHO </w:t>
                        </w:r>
                        <w:r>
                          <w:rPr>
                            <w:rFonts w:eastAsia="Times New Roman"/>
                          </w:rPr>
                          <w:br/>
                          <w:t xml:space="preserve">Membro de Diretoria Colegiada </w:t>
                        </w:r>
                        <w:r>
                          <w:rPr>
                            <w:rFonts w:eastAsia="Times New Roman"/>
                          </w:rPr>
                          <w:br/>
                          <w:t xml:space="preserve">SINDICATO DOS PRATICOS TECNICOS E AUXILIARES DE FARMACIA E EMPREGADOS NO COMERCIO DE DROGAS,MEDICAMENTOS E PRODUTOS FARMACEUTICOS DO RJ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MANOEL BIRMARCKER </w:t>
                        </w:r>
                        <w:r>
                          <w:rPr>
                            <w:rFonts w:eastAsia="Times New Roman"/>
                          </w:rPr>
                          <w:br/>
                          <w:t xml:space="preserve">Presidente </w:t>
                        </w:r>
                        <w:r>
                          <w:rPr>
                            <w:rFonts w:eastAsia="Times New Roman"/>
                          </w:rPr>
                          <w:br/>
                          <w:t xml:space="preserve">SINDICATO COMERCIO ATACADISTA DROGAS MEDICAMENTOS ERJ </w:t>
                        </w:r>
                        <w:r>
                          <w:rPr>
                            <w:rFonts w:eastAsia="Times New Roman"/>
                          </w:rPr>
                          <w:br/>
                        </w:r>
                        <w:r>
                          <w:rPr>
                            <w:rFonts w:eastAsia="Times New Roman"/>
                          </w:rPr>
                          <w:br/>
                        </w:r>
                      </w:p>
                    </w:tc>
                  </w:tr>
                </w:tbl>
                <w:p w:rsidR="00000000" w:rsidRDefault="00416189">
                  <w:pPr>
                    <w:rPr>
                      <w:rFonts w:ascii="Arial" w:eastAsia="Times New Roman" w:hAnsi="Arial" w:cs="Arial"/>
                      <w:sz w:val="21"/>
                      <w:szCs w:val="21"/>
                    </w:rPr>
                  </w:pPr>
                </w:p>
                <w:p w:rsidR="00000000" w:rsidRDefault="00416189">
                  <w:pPr>
                    <w:jc w:val="center"/>
                    <w:rPr>
                      <w:rFonts w:ascii="Arial" w:eastAsia="Times New Roman" w:hAnsi="Arial" w:cs="Arial"/>
                      <w:sz w:val="21"/>
                      <w:szCs w:val="21"/>
                    </w:rPr>
                  </w:pPr>
                  <w:r>
                    <w:rPr>
                      <w:rFonts w:ascii="Arial" w:eastAsia="Times New Roman" w:hAnsi="Arial" w:cs="Arial"/>
                      <w:b/>
                      <w:bCs/>
                      <w:sz w:val="21"/>
                      <w:szCs w:val="21"/>
                    </w:rPr>
                    <w:t>ANEXOS</w:t>
                  </w:r>
                  <w:r>
                    <w:rPr>
                      <w:rFonts w:ascii="Arial" w:eastAsia="Times New Roman" w:hAnsi="Arial" w:cs="Arial"/>
                      <w:b/>
                      <w:bCs/>
                      <w:sz w:val="21"/>
                      <w:szCs w:val="21"/>
                    </w:rPr>
                    <w:t xml:space="preserve"> </w:t>
                  </w:r>
                </w:p>
                <w:p w:rsidR="00000000" w:rsidRDefault="00416189">
                  <w:pPr>
                    <w:jc w:val="center"/>
                    <w:rPr>
                      <w:rFonts w:ascii="Arial" w:eastAsia="Times New Roman" w:hAnsi="Arial" w:cs="Arial"/>
                      <w:b/>
                      <w:bCs/>
                      <w:sz w:val="21"/>
                      <w:szCs w:val="21"/>
                    </w:rPr>
                  </w:pPr>
                  <w:r>
                    <w:rPr>
                      <w:rFonts w:ascii="Arial" w:eastAsia="Times New Roman" w:hAnsi="Arial" w:cs="Arial"/>
                      <w:b/>
                      <w:bCs/>
                      <w:sz w:val="21"/>
                      <w:szCs w:val="21"/>
                    </w:rPr>
                    <w:t>ANEXO I - AGE</w:t>
                  </w:r>
                  <w:r>
                    <w:rPr>
                      <w:rFonts w:ascii="Arial" w:eastAsia="Times New Roman" w:hAnsi="Arial" w:cs="Arial"/>
                      <w:b/>
                      <w:bCs/>
                      <w:sz w:val="21"/>
                      <w:szCs w:val="21"/>
                    </w:rPr>
                    <w:t xml:space="preserve"> </w:t>
                  </w:r>
                </w:p>
                <w:p w:rsidR="00000000" w:rsidRDefault="00416189">
                  <w:pPr>
                    <w:rPr>
                      <w:rFonts w:ascii="Arial" w:eastAsia="Times New Roman" w:hAnsi="Arial" w:cs="Arial"/>
                      <w:sz w:val="21"/>
                      <w:szCs w:val="21"/>
                    </w:rPr>
                  </w:pPr>
                  <w:r>
                    <w:rPr>
                      <w:rFonts w:ascii="Arial" w:eastAsia="Times New Roman" w:hAnsi="Arial" w:cs="Arial"/>
                      <w:sz w:val="21"/>
                      <w:szCs w:val="21"/>
                    </w:rPr>
                    <w:br/>
                  </w:r>
                </w:p>
                <w:p w:rsidR="00000000" w:rsidRDefault="00416189">
                  <w:pPr>
                    <w:pStyle w:val="NormalWeb"/>
                    <w:rPr>
                      <w:rFonts w:ascii="Arial" w:hAnsi="Arial" w:cs="Arial"/>
                      <w:sz w:val="21"/>
                      <w:szCs w:val="21"/>
                    </w:rPr>
                  </w:pPr>
                  <w:hyperlink r:id="rId8" w:tgtFrame="_blank" w:history="1">
                    <w:r>
                      <w:rPr>
                        <w:rStyle w:val="Hyperlink"/>
                        <w:rFonts w:ascii="Arial" w:hAnsi="Arial" w:cs="Arial"/>
                        <w:sz w:val="21"/>
                        <w:szCs w:val="21"/>
                      </w:rPr>
                      <w:t>Anexo (PDF)</w:t>
                    </w:r>
                  </w:hyperlink>
                </w:p>
                <w:p w:rsidR="00000000" w:rsidRDefault="00416189">
                  <w:pPr>
                    <w:rPr>
                      <w:rFonts w:ascii="Arial" w:eastAsia="Times New Roman" w:hAnsi="Arial" w:cs="Arial"/>
                      <w:b/>
                      <w:bCs/>
                      <w:sz w:val="21"/>
                      <w:szCs w:val="21"/>
                    </w:rPr>
                  </w:pPr>
                  <w:r>
                    <w:rPr>
                      <w:rFonts w:ascii="Arial" w:eastAsia="Times New Roman" w:hAnsi="Arial" w:cs="Arial"/>
                      <w:sz w:val="21"/>
                      <w:szCs w:val="21"/>
                    </w:rPr>
                    <w:br/>
                  </w:r>
                </w:p>
                <w:p w:rsidR="00000000" w:rsidRDefault="00416189">
                  <w:pPr>
                    <w:jc w:val="center"/>
                    <w:rPr>
                      <w:rFonts w:ascii="Arial" w:eastAsia="Times New Roman" w:hAnsi="Arial" w:cs="Arial"/>
                      <w:b/>
                      <w:bCs/>
                      <w:sz w:val="21"/>
                      <w:szCs w:val="21"/>
                    </w:rPr>
                  </w:pPr>
                  <w:r>
                    <w:rPr>
                      <w:rFonts w:ascii="Arial" w:eastAsia="Times New Roman" w:hAnsi="Arial" w:cs="Arial"/>
                      <w:b/>
                      <w:bCs/>
                      <w:sz w:val="21"/>
                      <w:szCs w:val="21"/>
                    </w:rPr>
                    <w:t xml:space="preserve">ANEXO II </w:t>
                  </w:r>
                  <w:r>
                    <w:rPr>
                      <w:rFonts w:ascii="Arial" w:eastAsia="Times New Roman" w:hAnsi="Arial" w:cs="Arial"/>
                      <w:b/>
                      <w:bCs/>
                      <w:sz w:val="21"/>
                      <w:szCs w:val="21"/>
                    </w:rPr>
                    <w:t>- EDITAL</w:t>
                  </w:r>
                  <w:r>
                    <w:rPr>
                      <w:rFonts w:ascii="Arial" w:eastAsia="Times New Roman" w:hAnsi="Arial" w:cs="Arial"/>
                      <w:b/>
                      <w:bCs/>
                      <w:sz w:val="21"/>
                      <w:szCs w:val="21"/>
                    </w:rPr>
                    <w:t xml:space="preserve"> </w:t>
                  </w:r>
                </w:p>
                <w:p w:rsidR="00000000" w:rsidRDefault="00416189">
                  <w:pPr>
                    <w:rPr>
                      <w:rFonts w:ascii="Arial" w:eastAsia="Times New Roman" w:hAnsi="Arial" w:cs="Arial"/>
                      <w:sz w:val="21"/>
                      <w:szCs w:val="21"/>
                    </w:rPr>
                  </w:pPr>
                  <w:r>
                    <w:rPr>
                      <w:rFonts w:ascii="Arial" w:eastAsia="Times New Roman" w:hAnsi="Arial" w:cs="Arial"/>
                      <w:sz w:val="21"/>
                      <w:szCs w:val="21"/>
                    </w:rPr>
                    <w:br/>
                  </w:r>
                </w:p>
                <w:p w:rsidR="00000000" w:rsidRDefault="00416189">
                  <w:pPr>
                    <w:pStyle w:val="NormalWeb"/>
                    <w:rPr>
                      <w:rFonts w:ascii="Arial" w:hAnsi="Arial" w:cs="Arial"/>
                      <w:sz w:val="21"/>
                      <w:szCs w:val="21"/>
                    </w:rPr>
                  </w:pPr>
                  <w:hyperlink r:id="rId9" w:tgtFrame="_blank" w:history="1">
                    <w:r>
                      <w:rPr>
                        <w:rStyle w:val="Hyperlink"/>
                        <w:rFonts w:ascii="Arial" w:hAnsi="Arial" w:cs="Arial"/>
                        <w:sz w:val="21"/>
                        <w:szCs w:val="21"/>
                      </w:rPr>
                      <w:t>Anexo (PDF)</w:t>
                    </w:r>
                  </w:hyperlink>
                </w:p>
                <w:p w:rsidR="00000000" w:rsidRDefault="00416189">
                  <w:pPr>
                    <w:rPr>
                      <w:rFonts w:ascii="Arial" w:eastAsia="Times New Roman" w:hAnsi="Arial" w:cs="Arial"/>
                      <w:b/>
                      <w:bCs/>
                      <w:sz w:val="21"/>
                      <w:szCs w:val="21"/>
                    </w:rPr>
                  </w:pPr>
                  <w:r>
                    <w:rPr>
                      <w:rFonts w:ascii="Arial" w:eastAsia="Times New Roman" w:hAnsi="Arial" w:cs="Arial"/>
                      <w:sz w:val="21"/>
                      <w:szCs w:val="21"/>
                    </w:rPr>
                    <w:br/>
                  </w:r>
                </w:p>
                <w:p w:rsidR="00000000" w:rsidRDefault="00416189">
                  <w:pPr>
                    <w:jc w:val="center"/>
                    <w:rPr>
                      <w:rFonts w:ascii="Arial" w:eastAsia="Times New Roman" w:hAnsi="Arial" w:cs="Arial"/>
                      <w:b/>
                      <w:bCs/>
                      <w:sz w:val="21"/>
                      <w:szCs w:val="21"/>
                    </w:rPr>
                  </w:pPr>
                  <w:r>
                    <w:rPr>
                      <w:rFonts w:ascii="Arial" w:eastAsia="Times New Roman" w:hAnsi="Arial" w:cs="Arial"/>
                      <w:b/>
                      <w:bCs/>
                      <w:sz w:val="21"/>
                      <w:szCs w:val="21"/>
                    </w:rPr>
                    <w:t>ANEXO III - LISTA DE PRESENÇA</w:t>
                  </w:r>
                  <w:r>
                    <w:rPr>
                      <w:rFonts w:ascii="Arial" w:eastAsia="Times New Roman" w:hAnsi="Arial" w:cs="Arial"/>
                      <w:b/>
                      <w:bCs/>
                      <w:sz w:val="21"/>
                      <w:szCs w:val="21"/>
                    </w:rPr>
                    <w:t xml:space="preserve"> </w:t>
                  </w:r>
                </w:p>
                <w:p w:rsidR="00000000" w:rsidRDefault="00416189">
                  <w:pPr>
                    <w:rPr>
                      <w:rFonts w:ascii="Arial" w:eastAsia="Times New Roman" w:hAnsi="Arial" w:cs="Arial"/>
                      <w:sz w:val="21"/>
                      <w:szCs w:val="21"/>
                    </w:rPr>
                  </w:pPr>
                  <w:r>
                    <w:rPr>
                      <w:rFonts w:ascii="Arial" w:eastAsia="Times New Roman" w:hAnsi="Arial" w:cs="Arial"/>
                      <w:sz w:val="21"/>
                      <w:szCs w:val="21"/>
                    </w:rPr>
                    <w:br/>
                  </w:r>
                </w:p>
                <w:p w:rsidR="00000000" w:rsidRDefault="00416189">
                  <w:pPr>
                    <w:pStyle w:val="NormalWeb"/>
                    <w:rPr>
                      <w:rFonts w:ascii="Arial" w:hAnsi="Arial" w:cs="Arial"/>
                      <w:sz w:val="21"/>
                      <w:szCs w:val="21"/>
                    </w:rPr>
                  </w:pPr>
                  <w:hyperlink r:id="rId10" w:tgtFrame="_blank" w:history="1">
                    <w:r>
                      <w:rPr>
                        <w:rStyle w:val="Hyperlink"/>
                        <w:rFonts w:ascii="Arial" w:hAnsi="Arial" w:cs="Arial"/>
                        <w:sz w:val="21"/>
                        <w:szCs w:val="21"/>
                      </w:rPr>
                      <w:t>Anexo (PDF)</w:t>
                    </w:r>
                  </w:hyperlink>
                </w:p>
                <w:p w:rsidR="00000000" w:rsidRDefault="0041618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sz w:val="21"/>
                      <w:szCs w:val="21"/>
                    </w:rPr>
                    <w:t xml:space="preserve">    A autenticidade deste documento poderá ser confirmada na página do Ministério da Economia na </w:t>
                  </w:r>
                  <w:r>
                    <w:rPr>
                      <w:rFonts w:ascii="Arial" w:eastAsia="Times New Roman" w:hAnsi="Arial" w:cs="Arial"/>
                      <w:sz w:val="21"/>
                      <w:szCs w:val="21"/>
                    </w:rPr>
                    <w:lastRenderedPageBreak/>
                    <w:t>Internet, no endereço http://www.mte.gov.br.</w:t>
                  </w:r>
                  <w:r>
                    <w:rPr>
                      <w:rFonts w:ascii="Arial" w:eastAsia="Times New Roman" w:hAnsi="Arial" w:cs="Arial"/>
                      <w:sz w:val="21"/>
                      <w:szCs w:val="21"/>
                    </w:rPr>
                    <w:t xml:space="preserve"> </w:t>
                  </w:r>
                </w:p>
              </w:tc>
            </w:tr>
          </w:tbl>
          <w:p w:rsidR="00000000" w:rsidRDefault="00416189">
            <w:pPr>
              <w:rPr>
                <w:rFonts w:eastAsia="Times New Roman"/>
              </w:rPr>
            </w:pPr>
          </w:p>
        </w:tc>
      </w:tr>
    </w:tbl>
    <w:p w:rsidR="00416189" w:rsidRDefault="00416189">
      <w:pPr>
        <w:rPr>
          <w:rFonts w:eastAsia="Times New Roman"/>
        </w:rPr>
      </w:pPr>
    </w:p>
    <w:sectPr w:rsidR="00416189">
      <w:pgSz w:w="11907" w:h="16840"/>
      <w:pgMar w:top="1134"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rsids>
    <w:rsidRoot w:val="00196561"/>
    <w:rsid w:val="00196561"/>
    <w:rsid w:val="004161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3">
    <w:name w:val="heading 3"/>
    <w:basedOn w:val="Normal"/>
    <w:link w:val="Ttulo3Char"/>
    <w:uiPriority w:val="9"/>
    <w:qFormat/>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customStyle="1" w:styleId="Ttulo3Char">
    <w:name w:val="Título 3 Char"/>
    <w:basedOn w:val="Fontepargpadro"/>
    <w:link w:val="Ttulo3"/>
    <w:uiPriority w:val="9"/>
    <w:semiHidden/>
    <w:rPr>
      <w:rFonts w:asciiTheme="majorHAnsi" w:eastAsiaTheme="majorEastAsia" w:hAnsiTheme="majorHAnsi" w:cstheme="majorBidi"/>
      <w:b/>
      <w:bCs/>
      <w:color w:val="4F81BD" w:themeColor="accent1"/>
      <w:sz w:val="24"/>
      <w:szCs w:val="24"/>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 w:type="paragraph" w:customStyle="1" w:styleId="default">
    <w:name w:val="default"/>
    <w:basedOn w:val="Normal"/>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3.mte.gov.br/sistemas/mediador/imagemAnexo/MR022433_20212021_05_06T17_03_29.pdf" TargetMode="External"/><Relationship Id="rId3" Type="http://schemas.openxmlformats.org/officeDocument/2006/relationships/webSettings" Target="webSettings.xml"/><Relationship Id="rId7" Type="http://schemas.openxmlformats.org/officeDocument/2006/relationships/hyperlink" Target="mailto:sindicatofarmacia2020@bol.com.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ndicatofarmacia2020@bol.com.br" TargetMode="External"/><Relationship Id="rId11" Type="http://schemas.openxmlformats.org/officeDocument/2006/relationships/fontTable" Target="fontTable.xml"/><Relationship Id="rId5" Type="http://schemas.openxmlformats.org/officeDocument/2006/relationships/hyperlink" Target="mailto:sindicatofarmacia2020@bol.com.br" TargetMode="External"/><Relationship Id="rId10" Type="http://schemas.openxmlformats.org/officeDocument/2006/relationships/hyperlink" Target="http://www3.mte.gov.br/sistemas/mediador/imagemAnexo/MR022433_20212021_05_06T17_05_03.pdf" TargetMode="External"/><Relationship Id="rId4" Type="http://schemas.openxmlformats.org/officeDocument/2006/relationships/hyperlink" Target="mailto:sindicatofarmacia2020@bol.com.br" TargetMode="External"/><Relationship Id="rId9" Type="http://schemas.openxmlformats.org/officeDocument/2006/relationships/hyperlink" Target="http://www3.mte.gov.br/sistemas/mediador/imagemAnexo/MR022433_20212021_05_06T17_04_18.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4269</Words>
  <Characters>23058</Characters>
  <Application>Microsoft Office Word</Application>
  <DocSecurity>0</DocSecurity>
  <Lines>192</Lines>
  <Paragraphs>54</Paragraphs>
  <ScaleCrop>false</ScaleCrop>
  <Company/>
  <LinksUpToDate>false</LinksUpToDate>
  <CharactersWithSpaces>27273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creator>Marcia</dc:creator>
  <cp:lastModifiedBy>Marcia</cp:lastModifiedBy>
  <cp:revision>2</cp:revision>
  <dcterms:created xsi:type="dcterms:W3CDTF">2021-05-20T12:50:00Z</dcterms:created>
  <dcterms:modified xsi:type="dcterms:W3CDTF">2021-05-20T12:50:00Z</dcterms:modified>
</cp:coreProperties>
</file>