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CellSpacing w:w="15" w:type="dxa"/>
        <w:tblCellMar>
          <w:left w:w="0" w:type="dxa"/>
          <w:right w:w="0" w:type="dxa"/>
        </w:tblCellMar>
        <w:tblLook w:val="04A0"/>
      </w:tblPr>
      <w:tblGrid>
        <w:gridCol w:w="10206"/>
      </w:tblGrid>
      <w:tr w:rsidR="005159B6" w:rsidRPr="005159B6" w:rsidTr="005159B6">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tblPr>
            <w:tblGrid>
              <w:gridCol w:w="10116"/>
            </w:tblGrid>
            <w:tr w:rsidR="005159B6" w:rsidRPr="005159B6">
              <w:trPr>
                <w:tblCellSpacing w:w="0" w:type="dxa"/>
              </w:trPr>
              <w:tc>
                <w:tcPr>
                  <w:tcW w:w="0" w:type="auto"/>
                  <w:vAlign w:val="center"/>
                  <w:hideMark/>
                </w:tcPr>
                <w:p w:rsidR="005159B6" w:rsidRPr="005159B6" w:rsidRDefault="005159B6" w:rsidP="005159B6">
                  <w:pPr>
                    <w:spacing w:before="100" w:beforeAutospacing="1" w:after="240"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caps/>
                      <w:sz w:val="21"/>
                      <w:szCs w:val="21"/>
                      <w:lang w:eastAsia="pt-BR"/>
                    </w:rPr>
                    <w:t xml:space="preserve">Convenção Coletiva De Trabalho 2019/2020 </w:t>
                  </w:r>
                </w:p>
              </w:tc>
            </w:tr>
            <w:tr w:rsidR="005159B6" w:rsidRPr="005159B6">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5159B6" w:rsidRPr="005159B6">
                    <w:trPr>
                      <w:tblCellSpacing w:w="0" w:type="dxa"/>
                    </w:trPr>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NÚMERO DE REGISTRO NO MTE:</w:t>
                        </w:r>
                        <w:r w:rsidRPr="005159B6">
                          <w:rPr>
                            <w:rFonts w:ascii="Arial" w:eastAsia="Times New Roman" w:hAnsi="Arial" w:cs="Arial"/>
                            <w:sz w:val="21"/>
                            <w:szCs w:val="21"/>
                            <w:lang w:eastAsia="pt-BR"/>
                          </w:rPr>
                          <w:t xml:space="preserve"> </w:t>
                        </w:r>
                      </w:p>
                    </w:tc>
                    <w:tc>
                      <w:tcPr>
                        <w:tcW w:w="150" w:type="dxa"/>
                        <w:vAlign w:val="center"/>
                        <w:hideMark/>
                      </w:tcPr>
                      <w:p w:rsidR="005159B6" w:rsidRPr="005159B6" w:rsidRDefault="005159B6" w:rsidP="00515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RJ000172/2020 </w:t>
                        </w:r>
                      </w:p>
                    </w:tc>
                  </w:tr>
                  <w:tr w:rsidR="005159B6" w:rsidRPr="005159B6">
                    <w:trPr>
                      <w:tblCellSpacing w:w="0" w:type="dxa"/>
                    </w:trPr>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DATA DE REGISTRO NO MTE:</w:t>
                        </w:r>
                        <w:r w:rsidRPr="005159B6">
                          <w:rPr>
                            <w:rFonts w:ascii="Arial" w:eastAsia="Times New Roman" w:hAnsi="Arial" w:cs="Arial"/>
                            <w:sz w:val="21"/>
                            <w:szCs w:val="21"/>
                            <w:lang w:eastAsia="pt-BR"/>
                          </w:rPr>
                          <w:t xml:space="preserve"> </w:t>
                        </w:r>
                      </w:p>
                    </w:tc>
                    <w:tc>
                      <w:tcPr>
                        <w:tcW w:w="150" w:type="dxa"/>
                        <w:vAlign w:val="center"/>
                        <w:hideMark/>
                      </w:tcPr>
                      <w:p w:rsidR="005159B6" w:rsidRPr="005159B6" w:rsidRDefault="005159B6" w:rsidP="00515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05/02/2020 </w:t>
                        </w:r>
                      </w:p>
                    </w:tc>
                  </w:tr>
                  <w:tr w:rsidR="005159B6" w:rsidRPr="005159B6">
                    <w:trPr>
                      <w:tblCellSpacing w:w="0" w:type="dxa"/>
                    </w:trPr>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NÚMERO DA SOLICITAÇÃO:</w:t>
                        </w:r>
                        <w:r w:rsidRPr="005159B6">
                          <w:rPr>
                            <w:rFonts w:ascii="Arial" w:eastAsia="Times New Roman" w:hAnsi="Arial" w:cs="Arial"/>
                            <w:sz w:val="21"/>
                            <w:szCs w:val="21"/>
                            <w:lang w:eastAsia="pt-BR"/>
                          </w:rPr>
                          <w:t xml:space="preserve"> </w:t>
                        </w:r>
                      </w:p>
                    </w:tc>
                    <w:tc>
                      <w:tcPr>
                        <w:tcW w:w="150" w:type="dxa"/>
                        <w:vAlign w:val="center"/>
                        <w:hideMark/>
                      </w:tcPr>
                      <w:p w:rsidR="005159B6" w:rsidRPr="005159B6" w:rsidRDefault="005159B6" w:rsidP="00515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MR001430/2020 </w:t>
                        </w:r>
                      </w:p>
                    </w:tc>
                  </w:tr>
                  <w:tr w:rsidR="005159B6" w:rsidRPr="005159B6">
                    <w:trPr>
                      <w:tblCellSpacing w:w="0" w:type="dxa"/>
                    </w:trPr>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NÚMERO DO PROCESSO:</w:t>
                        </w:r>
                        <w:r w:rsidRPr="005159B6">
                          <w:rPr>
                            <w:rFonts w:ascii="Arial" w:eastAsia="Times New Roman" w:hAnsi="Arial" w:cs="Arial"/>
                            <w:sz w:val="21"/>
                            <w:szCs w:val="21"/>
                            <w:lang w:eastAsia="pt-BR"/>
                          </w:rPr>
                          <w:t xml:space="preserve"> </w:t>
                        </w:r>
                      </w:p>
                    </w:tc>
                    <w:tc>
                      <w:tcPr>
                        <w:tcW w:w="150" w:type="dxa"/>
                        <w:vAlign w:val="center"/>
                        <w:hideMark/>
                      </w:tcPr>
                      <w:p w:rsidR="005159B6" w:rsidRPr="005159B6" w:rsidRDefault="005159B6" w:rsidP="00515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13041.101033/2020-93 </w:t>
                        </w:r>
                      </w:p>
                    </w:tc>
                  </w:tr>
                  <w:tr w:rsidR="005159B6" w:rsidRPr="005159B6">
                    <w:trPr>
                      <w:tblCellSpacing w:w="0" w:type="dxa"/>
                    </w:trPr>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DATA DO PROTOCOLO:</w:t>
                        </w:r>
                        <w:r w:rsidRPr="005159B6">
                          <w:rPr>
                            <w:rFonts w:ascii="Arial" w:eastAsia="Times New Roman" w:hAnsi="Arial" w:cs="Arial"/>
                            <w:sz w:val="21"/>
                            <w:szCs w:val="21"/>
                            <w:lang w:eastAsia="pt-BR"/>
                          </w:rPr>
                          <w:t xml:space="preserve"> </w:t>
                        </w:r>
                      </w:p>
                    </w:tc>
                    <w:tc>
                      <w:tcPr>
                        <w:tcW w:w="150" w:type="dxa"/>
                        <w:vAlign w:val="center"/>
                        <w:hideMark/>
                      </w:tcPr>
                      <w:p w:rsidR="005159B6" w:rsidRPr="005159B6" w:rsidRDefault="005159B6" w:rsidP="005159B6">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17/01/2020 </w:t>
                        </w:r>
                      </w:p>
                    </w:tc>
                  </w:tr>
                </w:tbl>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 xml:space="preserve">Confira a autenticidade no endereço http://www3.mte.gov.br/sistemas/mediador/. </w:t>
                  </w:r>
                </w:p>
              </w:tc>
            </w:tr>
            <w:tr w:rsidR="005159B6" w:rsidRPr="005159B6">
              <w:trPr>
                <w:tblCellSpacing w:w="0" w:type="dxa"/>
              </w:trPr>
              <w:tc>
                <w:tcPr>
                  <w:tcW w:w="0" w:type="auto"/>
                  <w:vAlign w:val="center"/>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SINDICATO DOS PRATICOS TECNICOS E AUXILIARES DE FARMACIA E EMPREGADOS NO COMERCIO DE DROGAS,MEDICAMENTOS E PRODUTOS FARMACEUTICOS DO RJ, CNPJ n. 02.415.645/0001-10, neste ato representado(a) por seu Presidente, Sr(a). ALEXANDRE GOMES FIGUEIREDO;</w:t>
                  </w:r>
                  <w:r w:rsidRPr="005159B6">
                    <w:rPr>
                      <w:rFonts w:ascii="Arial" w:eastAsia="Times New Roman" w:hAnsi="Arial" w:cs="Arial"/>
                      <w:sz w:val="21"/>
                      <w:szCs w:val="21"/>
                      <w:lang w:eastAsia="pt-BR"/>
                    </w:rPr>
                    <w:br/>
                    <w:t> </w:t>
                  </w:r>
                  <w:r w:rsidRPr="005159B6">
                    <w:rPr>
                      <w:rFonts w:ascii="Arial" w:eastAsia="Times New Roman" w:hAnsi="Arial" w:cs="Arial"/>
                      <w:sz w:val="21"/>
                      <w:szCs w:val="21"/>
                      <w:lang w:eastAsia="pt-BR"/>
                    </w:rPr>
                    <w:br/>
                    <w:t xml:space="preserve">E </w:t>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t>SINDICATO COMERCIO ATACADISTA DROGAS MEDICAMENTOS ERJ, CNPJ n. 34.046.821/0001-80, neste ato representado(a) por seu Presidente, Sr(a). MANOEL BIRMARCKER;</w:t>
                  </w:r>
                  <w:r w:rsidRPr="005159B6">
                    <w:rPr>
                      <w:rFonts w:ascii="Arial" w:eastAsia="Times New Roman" w:hAnsi="Arial" w:cs="Arial"/>
                      <w:sz w:val="21"/>
                      <w:szCs w:val="21"/>
                      <w:lang w:eastAsia="pt-BR"/>
                    </w:rPr>
                    <w:br/>
                    <w:t> </w:t>
                  </w:r>
                  <w:r w:rsidRPr="005159B6">
                    <w:rPr>
                      <w:rFonts w:ascii="Arial" w:eastAsia="Times New Roman" w:hAnsi="Arial" w:cs="Arial"/>
                      <w:sz w:val="21"/>
                      <w:szCs w:val="21"/>
                      <w:lang w:eastAsia="pt-BR"/>
                    </w:rPr>
                    <w:br/>
                    <w:t xml:space="preserve">celebram a presente CONVENÇÃO COLETIVA DE TRABALHO, estipulando as condições de trabalho previstas nas cláusulas seguintes: </w:t>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CLÁUSULA PRIMEIRA - VIGÊNCIA E DATA-BASE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t xml:space="preserve">As partes fixam a vigência da presente Convenção Coletiva de Trabalho no período de 01º de novembro de 2019 a 30 de outubro de 2020 e a data-base da categoria em 01º de novembro. </w:t>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CLÁUSULA SEGUNDA - ABRANGÊNCIA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t xml:space="preserve">A presente Convenção Coletiva de Trabalho abrangerá a(s) categoria(s) </w:t>
                  </w:r>
                  <w:r w:rsidRPr="005159B6">
                    <w:rPr>
                      <w:rFonts w:ascii="Arial" w:eastAsia="Times New Roman" w:hAnsi="Arial" w:cs="Arial"/>
                      <w:b/>
                      <w:bCs/>
                      <w:sz w:val="21"/>
                      <w:szCs w:val="21"/>
                      <w:lang w:eastAsia="pt-BR"/>
                    </w:rPr>
                    <w:t xml:space="preserve">A presente Convenção Coletiva de Trabalho abrangerá a(s) categoria(s) Profissional dos Empregados que tenham vínculo empregatício com micro, pequenas, médias e grandes empresas enquadradas nas seguintes atividades econômicas: No comércio atacadista de drogas, medicamentos e produtos farmacêuticos, homeopáticos, fitoterápicos, insumos farmacêuticos e produtos magistrais; Vendedores de produtos farmacêuticos; Empregados balconistas (inclusive auxiliares e técnicos de farmácias); vendedores </w:t>
                  </w:r>
                  <w:proofErr w:type="spellStart"/>
                  <w:r w:rsidRPr="005159B6">
                    <w:rPr>
                      <w:rFonts w:ascii="Arial" w:eastAsia="Times New Roman" w:hAnsi="Arial" w:cs="Arial"/>
                      <w:b/>
                      <w:bCs/>
                      <w:sz w:val="21"/>
                      <w:szCs w:val="21"/>
                      <w:lang w:eastAsia="pt-BR"/>
                    </w:rPr>
                    <w:t>comissionistas</w:t>
                  </w:r>
                  <w:proofErr w:type="spellEnd"/>
                  <w:r w:rsidRPr="005159B6">
                    <w:rPr>
                      <w:rFonts w:ascii="Arial" w:eastAsia="Times New Roman" w:hAnsi="Arial" w:cs="Arial"/>
                      <w:b/>
                      <w:bCs/>
                      <w:sz w:val="21"/>
                      <w:szCs w:val="21"/>
                      <w:lang w:eastAsia="pt-BR"/>
                    </w:rPr>
                    <w:t xml:space="preserve"> ou não; empregados no cargo de gerente, subgerente, auxiliar, técnico, supervisor, conferente, estoquista, </w:t>
                  </w:r>
                  <w:proofErr w:type="spellStart"/>
                  <w:r w:rsidRPr="005159B6">
                    <w:rPr>
                      <w:rFonts w:ascii="Arial" w:eastAsia="Times New Roman" w:hAnsi="Arial" w:cs="Arial"/>
                      <w:b/>
                      <w:bCs/>
                      <w:sz w:val="21"/>
                      <w:szCs w:val="21"/>
                      <w:lang w:eastAsia="pt-BR"/>
                    </w:rPr>
                    <w:t>repositor</w:t>
                  </w:r>
                  <w:proofErr w:type="spellEnd"/>
                  <w:r w:rsidRPr="005159B6">
                    <w:rPr>
                      <w:rFonts w:ascii="Arial" w:eastAsia="Times New Roman" w:hAnsi="Arial" w:cs="Arial"/>
                      <w:b/>
                      <w:bCs/>
                      <w:sz w:val="21"/>
                      <w:szCs w:val="21"/>
                      <w:lang w:eastAsia="pt-BR"/>
                    </w:rPr>
                    <w:t xml:space="preserve">, atendente, almoxarife, faxineiro, caixa, vigia, cobrador, auxiliar de serviços gerais, motorista entregador de medicamentos a domicílio, empregados em escritório com vínculo empregatício na categoria profissional representada pela entidade sindical; empregados em geral que tenham vínculo empregatício no comércio atacadista de drogas, medicamentos, produtos farmacêuticos, homeopáticos, alopáticos, insumos farmacêuticos, manipulações e afins; e todos os empregados de outras funções componentes e pertencentes à categoria preponderante do Sindicato </w:t>
                  </w:r>
                  <w:r w:rsidRPr="005159B6">
                    <w:rPr>
                      <w:rFonts w:ascii="Arial" w:eastAsia="Times New Roman" w:hAnsi="Arial" w:cs="Arial"/>
                      <w:sz w:val="21"/>
                      <w:szCs w:val="21"/>
                      <w:lang w:eastAsia="pt-BR"/>
                    </w:rPr>
                    <w:t xml:space="preserve">, com abrangência territorial em </w:t>
                  </w:r>
                  <w:r w:rsidRPr="005159B6">
                    <w:rPr>
                      <w:rFonts w:ascii="Arial" w:eastAsia="Times New Roman" w:hAnsi="Arial" w:cs="Arial"/>
                      <w:b/>
                      <w:bCs/>
                      <w:sz w:val="21"/>
                      <w:szCs w:val="21"/>
                      <w:lang w:eastAsia="pt-BR"/>
                    </w:rPr>
                    <w:t>Rio de Janeiro/RJ</w:t>
                  </w:r>
                  <w:r w:rsidRPr="005159B6">
                    <w:rPr>
                      <w:rFonts w:ascii="Arial" w:eastAsia="Times New Roman" w:hAnsi="Arial" w:cs="Arial"/>
                      <w:sz w:val="21"/>
                      <w:szCs w:val="21"/>
                      <w:lang w:eastAsia="pt-BR"/>
                    </w:rPr>
                    <w:t xml:space="preserve">.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Salários, Reajustes e Pagamento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Piso Salarial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TERCEIRA - PISO SALARIAL DA CATEGORIA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Fica garantido aos integrantes da categoria profissional do Rio de Janeiro o piso salarial de </w:t>
                  </w:r>
                  <w:r w:rsidRPr="005159B6">
                    <w:rPr>
                      <w:rFonts w:ascii="Arial" w:eastAsia="Times New Roman" w:hAnsi="Arial" w:cs="Arial"/>
                      <w:b/>
                      <w:bCs/>
                      <w:sz w:val="21"/>
                      <w:lang w:eastAsia="pt-BR"/>
                    </w:rPr>
                    <w:t>R$ 1.360,15 (um mil trezentos e sessenta reais e quinze centavos)</w:t>
                  </w:r>
                  <w:r w:rsidRPr="005159B6">
                    <w:rPr>
                      <w:rFonts w:ascii="Arial" w:eastAsia="Times New Roman" w:hAnsi="Arial" w:cs="Arial"/>
                      <w:sz w:val="21"/>
                      <w:szCs w:val="21"/>
                      <w:lang w:eastAsia="pt-BR"/>
                    </w:rPr>
                    <w:t>, que será reajustado sempre que houver a fixação de novo piso salarial estadual (classe da categoria) e sendo este maior do que o piso da categoria.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 xml:space="preserve">PARÁGRAFO ÚNICO: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Se o salário mínimo Nacional acrescido de 10% for maior do que o piso estadual a que se refere esta Cláusula, aquele será devido aos integrantes desta categoria.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Reajustes/Correções Salariais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QUARTA - REAJUSTE /CORREÇOES SALARIAIS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Fica concedido a partir de </w:t>
                  </w:r>
                  <w:r w:rsidRPr="005159B6">
                    <w:rPr>
                      <w:rFonts w:ascii="Arial" w:eastAsia="Times New Roman" w:hAnsi="Arial" w:cs="Arial"/>
                      <w:b/>
                      <w:bCs/>
                      <w:sz w:val="21"/>
                      <w:lang w:eastAsia="pt-BR"/>
                    </w:rPr>
                    <w:t>01/11/2019</w:t>
                  </w:r>
                  <w:r w:rsidRPr="005159B6">
                    <w:rPr>
                      <w:rFonts w:ascii="Arial" w:eastAsia="Times New Roman" w:hAnsi="Arial" w:cs="Arial"/>
                      <w:sz w:val="21"/>
                      <w:szCs w:val="21"/>
                      <w:lang w:eastAsia="pt-BR"/>
                    </w:rPr>
                    <w:t> um reajuste de 2,8 </w:t>
                  </w:r>
                  <w:r w:rsidRPr="005159B6">
                    <w:rPr>
                      <w:rFonts w:ascii="Arial" w:eastAsia="Times New Roman" w:hAnsi="Arial" w:cs="Arial"/>
                      <w:b/>
                      <w:bCs/>
                      <w:sz w:val="21"/>
                      <w:lang w:eastAsia="pt-BR"/>
                    </w:rPr>
                    <w:t>% (dois vírgula oito por cento)</w:t>
                  </w:r>
                  <w:r w:rsidRPr="005159B6">
                    <w:rPr>
                      <w:rFonts w:ascii="Arial" w:eastAsia="Times New Roman" w:hAnsi="Arial" w:cs="Arial"/>
                      <w:sz w:val="21"/>
                      <w:szCs w:val="21"/>
                      <w:lang w:eastAsia="pt-BR"/>
                    </w:rPr>
                    <w:t xml:space="preserve"> incidente sobre o salário vigente dos integrantes da categoria profissional que recebem salário mensal acima do piso da categoria do Rio de Janeiro.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br/>
                    <w:t xml:space="preserve">CLÁUSULA QUINTA - REMUNERAÇÃO VARIÁVEL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Para os empregados que recebem salários mistos o percentual de reajuste estabelecido na cláusula quarta, incidirá sobre a parte fixa do salário, ficando assegurado aos empregados que recebe remuneração variável, salário fixo nunca inferior ao mínimo da categoria.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Pagamento de Salário – Formas e Prazos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SEXTA - PAGAMENTOS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O pagamento dos salários deverá ser efetuado até o quinto dia útil do mês seguinte ao vencido, sob pena de multa equivalente a 10% (dez por cento) do salário normativo de efetivação em vigor, devido por mês de atraso a contar do dia em que for devido o salário até o efetivo pagamento, revertida a multa em favor do empregado prejudicado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br/>
                    <w:t xml:space="preserve">CLÁUSULA SÉTIMA - RECIBO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O pagamento do salário será feito mediante recibo ou depósito bancário, com cópia para o empregado, a qual deverá constar a identificação da empresa e do empregado, a remuneração, com a discriminação das parcelas pagas, a quantia líquida, os dias trabalhados ou o total de produção, as horas extras e os descontos efetuados, inclusive para a Previdência Social e o valor do depósito do FGTS.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Gratificações, Adicionais, Auxílios e Outros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Outras Gratificações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OITAVA - QUEBRA DE CAIXA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Os </w:t>
                  </w:r>
                  <w:proofErr w:type="spellStart"/>
                  <w:r w:rsidRPr="005159B6">
                    <w:rPr>
                      <w:rFonts w:ascii="Arial" w:eastAsia="Times New Roman" w:hAnsi="Arial" w:cs="Arial"/>
                      <w:sz w:val="21"/>
                      <w:szCs w:val="21"/>
                      <w:lang w:eastAsia="pt-BR"/>
                    </w:rPr>
                    <w:t>exercentes</w:t>
                  </w:r>
                  <w:proofErr w:type="spellEnd"/>
                  <w:r w:rsidRPr="005159B6">
                    <w:rPr>
                      <w:rFonts w:ascii="Arial" w:eastAsia="Times New Roman" w:hAnsi="Arial" w:cs="Arial"/>
                      <w:sz w:val="21"/>
                      <w:szCs w:val="21"/>
                      <w:lang w:eastAsia="pt-BR"/>
                    </w:rPr>
                    <w:t xml:space="preserve"> de função de caixa terão essa função especificamente anotada na </w:t>
                  </w:r>
                  <w:proofErr w:type="spellStart"/>
                  <w:r w:rsidRPr="005159B6">
                    <w:rPr>
                      <w:rFonts w:ascii="Arial" w:eastAsia="Times New Roman" w:hAnsi="Arial" w:cs="Arial"/>
                      <w:sz w:val="21"/>
                      <w:szCs w:val="21"/>
                      <w:lang w:eastAsia="pt-BR"/>
                    </w:rPr>
                    <w:t>C.T.P.S.</w:t>
                  </w:r>
                  <w:proofErr w:type="spellEnd"/>
                  <w:r w:rsidRPr="005159B6">
                    <w:rPr>
                      <w:rFonts w:ascii="Arial" w:eastAsia="Times New Roman" w:hAnsi="Arial" w:cs="Arial"/>
                      <w:sz w:val="21"/>
                      <w:szCs w:val="21"/>
                      <w:lang w:eastAsia="pt-BR"/>
                    </w:rPr>
                    <w:t xml:space="preserve"> e será assegurada mensalmente, uma gratificação de 10% (dez por cento) sobre o piso salarial da categoria a título de quebra de caixa, que será pago juntamente com os seus salários e que a este integram para efeito de cálculo de 13º salário, férias, FGTS e verbas rescisórias.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Adicional de Hora-Extra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NONA - HORAS EXTRAORDINÁRIAS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As horas extras prestadas durante a vigência da presente norma coletiva de trabalho serão remuneradas </w:t>
                  </w:r>
                  <w:r w:rsidRPr="005159B6">
                    <w:rPr>
                      <w:rFonts w:ascii="Arial" w:eastAsia="Times New Roman" w:hAnsi="Arial" w:cs="Arial"/>
                      <w:sz w:val="21"/>
                      <w:szCs w:val="21"/>
                      <w:lang w:eastAsia="pt-BR"/>
                    </w:rPr>
                    <w:lastRenderedPageBreak/>
                    <w:t>com adicional de 50% (cinquenta por cento) do valor normal. Domingos e feriados com adicional de 100% (cem por cento).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r w:rsidRPr="005159B6">
                    <w:rPr>
                      <w:rFonts w:ascii="Arial" w:eastAsia="Times New Roman" w:hAnsi="Arial" w:cs="Arial"/>
                      <w:b/>
                      <w:bCs/>
                      <w:sz w:val="21"/>
                      <w:lang w:eastAsia="pt-BR"/>
                    </w:rPr>
                    <w:t>PARÁGRAFO ÚNICO:</w:t>
                  </w:r>
                  <w:r w:rsidRPr="005159B6">
                    <w:rPr>
                      <w:rFonts w:ascii="Arial" w:eastAsia="Times New Roman" w:hAnsi="Arial" w:cs="Arial"/>
                      <w:sz w:val="21"/>
                      <w:szCs w:val="21"/>
                      <w:lang w:eastAsia="pt-BR"/>
                    </w:rPr>
                    <w:t xml:space="preserve"> Para os empregados inseridos no regime de escala de revezamento, não será aplicado o adicional de 100% (cem por cento) para o trabalho realizado aos domingos e feriados e desde que concedido à folga compensatória.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Comissões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 COMISSIONISTAS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Todo empregado que recebe comissões deverá ter anotado na sua CTPS a condição de </w:t>
                  </w:r>
                  <w:proofErr w:type="spellStart"/>
                  <w:r w:rsidRPr="005159B6">
                    <w:rPr>
                      <w:rFonts w:ascii="Arial" w:eastAsia="Times New Roman" w:hAnsi="Arial" w:cs="Arial"/>
                      <w:sz w:val="21"/>
                      <w:szCs w:val="21"/>
                      <w:lang w:eastAsia="pt-BR"/>
                    </w:rPr>
                    <w:t>comissionista</w:t>
                  </w:r>
                  <w:proofErr w:type="spellEnd"/>
                  <w:r w:rsidRPr="005159B6">
                    <w:rPr>
                      <w:rFonts w:ascii="Arial" w:eastAsia="Times New Roman" w:hAnsi="Arial" w:cs="Arial"/>
                      <w:sz w:val="21"/>
                      <w:szCs w:val="21"/>
                      <w:lang w:eastAsia="pt-BR"/>
                    </w:rPr>
                    <w:t>, assim como o percentual de comissões a receber e sobre o que ira incidir o referido percentual.</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ÚNICO: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O cálculo para pagamento de férias, décimos terceiros, salários e aviso prévio dos </w:t>
                  </w:r>
                  <w:proofErr w:type="spellStart"/>
                  <w:r w:rsidRPr="005159B6">
                    <w:rPr>
                      <w:rFonts w:ascii="Arial" w:eastAsia="Times New Roman" w:hAnsi="Arial" w:cs="Arial"/>
                      <w:sz w:val="21"/>
                      <w:szCs w:val="21"/>
                      <w:lang w:eastAsia="pt-BR"/>
                    </w:rPr>
                    <w:t>comissionistas</w:t>
                  </w:r>
                  <w:proofErr w:type="spellEnd"/>
                  <w:r w:rsidRPr="005159B6">
                    <w:rPr>
                      <w:rFonts w:ascii="Arial" w:eastAsia="Times New Roman" w:hAnsi="Arial" w:cs="Arial"/>
                      <w:sz w:val="21"/>
                      <w:szCs w:val="21"/>
                      <w:lang w:eastAsia="pt-BR"/>
                    </w:rPr>
                    <w:t xml:space="preserve"> obedecerá à média dos últimos 12 (doze) meses das comissões recebidas.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Prêmios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PRIMEIRA - PRÊMIOS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Serão pago mensalmente aos empregados com 10 (dez) anos de serviço prestados na mesma empresa um prêmio de 10% (dez por cento) do piso normativo, que também incidirá sobre 13º salário e férias.</w:t>
                  </w:r>
                </w:p>
                <w:p w:rsidR="005159B6" w:rsidRPr="005159B6" w:rsidRDefault="005159B6" w:rsidP="005159B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5159B6">
                    <w:rPr>
                      <w:rFonts w:ascii="Arial" w:eastAsia="Times New Roman" w:hAnsi="Arial" w:cs="Arial"/>
                      <w:b/>
                      <w:bCs/>
                      <w:sz w:val="27"/>
                      <w:szCs w:val="27"/>
                      <w:lang w:eastAsia="pt-BR"/>
                    </w:rPr>
                    <w:t> </w:t>
                  </w:r>
                </w:p>
                <w:p w:rsidR="005159B6" w:rsidRPr="005159B6" w:rsidRDefault="005159B6" w:rsidP="005159B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5159B6">
                    <w:rPr>
                      <w:rFonts w:ascii="Arial" w:eastAsia="Times New Roman" w:hAnsi="Arial" w:cs="Arial"/>
                      <w:b/>
                      <w:bCs/>
                      <w:sz w:val="27"/>
                      <w:szCs w:val="27"/>
                      <w:lang w:eastAsia="pt-BR"/>
                    </w:rPr>
                    <w:t>PARÁGRAFO ÚNICO: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lastRenderedPageBreak/>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No ato da rescisão contratual será pago um piso normativo a todo funcionário que tiver mais de 10 (dez) anos de serviço ininterruptos, na mesma empresa.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Auxílio Alimentação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SEGUNDA - REFEIÇÃO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É obrigatório que as empresas que não possuam refeitórios próprios e adequados e não forneçam alimentação aos seus empregados, concedam vale refeição no valor mínimo de </w:t>
                  </w:r>
                  <w:r w:rsidRPr="005159B6">
                    <w:rPr>
                      <w:rFonts w:ascii="Arial" w:eastAsia="Times New Roman" w:hAnsi="Arial" w:cs="Arial"/>
                      <w:b/>
                      <w:bCs/>
                      <w:sz w:val="21"/>
                      <w:lang w:eastAsia="pt-BR"/>
                    </w:rPr>
                    <w:t>R$ 31,14</w:t>
                  </w:r>
                  <w:r w:rsidRPr="005159B6">
                    <w:rPr>
                      <w:rFonts w:ascii="Arial" w:eastAsia="Times New Roman" w:hAnsi="Arial" w:cs="Arial"/>
                      <w:sz w:val="21"/>
                      <w:szCs w:val="21"/>
                      <w:lang w:eastAsia="pt-BR"/>
                    </w:rPr>
                    <w:t> (trinta e um reais e quatorze centavos), ficando asseguradas eventuais condições mais favoráveis praticadas pelas empresas.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Auxílio Saúde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TERCEIRA - PLANO DE SAÚDE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É facultativo à empresa oferecer plano de saúde ou assistência médica. No caso de optar pela concessão deste benefício, o mesmo será assegurado na ocorrência de auxílio-doença acidentário ou de aposentadoria por invalidez, nos termos da Súmula nº 440 do TST.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PRIMEIRO</w:t>
                  </w:r>
                  <w:r w:rsidRPr="005159B6">
                    <w:rPr>
                      <w:rFonts w:ascii="Arial" w:eastAsia="Times New Roman" w:hAnsi="Arial" w:cs="Arial"/>
                      <w:sz w:val="21"/>
                      <w:szCs w:val="21"/>
                      <w:lang w:eastAsia="pt-BR"/>
                    </w:rPr>
                    <w:t xml:space="preserve">. Nos casos em que se exigir contribuição do empregado para o custeio do plano de saúde, e este não repassar sua parte à empresa nos respectivos meses de contribuição, a empresa poderá arcar com a </w:t>
                  </w:r>
                  <w:proofErr w:type="spellStart"/>
                  <w:r w:rsidRPr="005159B6">
                    <w:rPr>
                      <w:rFonts w:ascii="Arial" w:eastAsia="Times New Roman" w:hAnsi="Arial" w:cs="Arial"/>
                      <w:sz w:val="21"/>
                      <w:szCs w:val="21"/>
                      <w:lang w:eastAsia="pt-BR"/>
                    </w:rPr>
                    <w:t>cota-parte</w:t>
                  </w:r>
                  <w:proofErr w:type="spellEnd"/>
                  <w:r w:rsidRPr="005159B6">
                    <w:rPr>
                      <w:rFonts w:ascii="Arial" w:eastAsia="Times New Roman" w:hAnsi="Arial" w:cs="Arial"/>
                      <w:sz w:val="21"/>
                      <w:szCs w:val="21"/>
                      <w:lang w:eastAsia="pt-BR"/>
                    </w:rPr>
                    <w:t xml:space="preserve"> do empregado durante seu período de afastamento e descontar a integralidade das contribuições efetuadas através das seguintes formas: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       </w:t>
                  </w:r>
                  <w:proofErr w:type="spellStart"/>
                  <w:r w:rsidRPr="005159B6">
                    <w:rPr>
                      <w:rFonts w:ascii="Arial" w:eastAsia="Times New Roman" w:hAnsi="Arial" w:cs="Arial"/>
                      <w:sz w:val="21"/>
                      <w:szCs w:val="21"/>
                      <w:lang w:eastAsia="pt-BR"/>
                    </w:rPr>
                    <w:t>parceladamente</w:t>
                  </w:r>
                  <w:proofErr w:type="spellEnd"/>
                  <w:r w:rsidRPr="005159B6">
                    <w:rPr>
                      <w:rFonts w:ascii="Arial" w:eastAsia="Times New Roman" w:hAnsi="Arial" w:cs="Arial"/>
                      <w:sz w:val="21"/>
                      <w:szCs w:val="21"/>
                      <w:lang w:eastAsia="pt-BR"/>
                    </w:rPr>
                    <w:t>, após o retorno do empregado às suas atividades; ou</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b)       por ocasião da rescisão do contrato de trabalho, deduzindo-a integralmente do saldo das verbas rescisórias.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SEGUNDO</w:t>
                  </w:r>
                  <w:r w:rsidRPr="005159B6">
                    <w:rPr>
                      <w:rFonts w:ascii="Arial" w:eastAsia="Times New Roman" w:hAnsi="Arial" w:cs="Arial"/>
                      <w:sz w:val="21"/>
                      <w:szCs w:val="21"/>
                      <w:lang w:eastAsia="pt-BR"/>
                    </w:rPr>
                    <w:t xml:space="preserve">. Caso ainda haja saldo remanescente devido à empresa após a dedução das </w:t>
                  </w:r>
                  <w:r w:rsidRPr="005159B6">
                    <w:rPr>
                      <w:rFonts w:ascii="Arial" w:eastAsia="Times New Roman" w:hAnsi="Arial" w:cs="Arial"/>
                      <w:sz w:val="21"/>
                      <w:szCs w:val="21"/>
                      <w:lang w:eastAsia="pt-BR"/>
                    </w:rPr>
                    <w:lastRenderedPageBreak/>
                    <w:t>verbas rescisórias, tal montante poderá ser cobrado pela empresa através das medidas judiciais cabíveis.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 PARÁGRAFO TERCEIRO</w:t>
                  </w:r>
                  <w:r w:rsidRPr="005159B6">
                    <w:rPr>
                      <w:rFonts w:ascii="Arial" w:eastAsia="Times New Roman" w:hAnsi="Arial" w:cs="Arial"/>
                      <w:sz w:val="21"/>
                      <w:szCs w:val="21"/>
                      <w:lang w:eastAsia="pt-BR"/>
                    </w:rPr>
                    <w:t>. Os empregados afastados sujeitar-se-ão às mesmas políticas de concessão de plano de saúde praticada pela empresa para os empregados ativos, estando, pois, suscetíveis a eventuais mudanças na política ocorridas no decorrer do afastamento.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 xml:space="preserve">PARÁGRAFO QUARTO. </w:t>
                  </w:r>
                  <w:r w:rsidRPr="005159B6">
                    <w:rPr>
                      <w:rFonts w:ascii="Arial" w:eastAsia="Times New Roman" w:hAnsi="Arial" w:cs="Arial"/>
                      <w:sz w:val="21"/>
                      <w:szCs w:val="21"/>
                      <w:lang w:eastAsia="pt-BR"/>
                    </w:rPr>
                    <w:t>  Nos casos em que houver a utilização do plano de saúde ou assistência médica de forma ilícita e/ou em prejuízo ao empregador, a empresa poderá suspender imediatamente a concessão deste benefício.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 xml:space="preserve">PARÁGRAFO QUINTO.  </w:t>
                  </w:r>
                  <w:r w:rsidRPr="005159B6">
                    <w:rPr>
                      <w:rFonts w:ascii="Arial" w:eastAsia="Times New Roman" w:hAnsi="Arial" w:cs="Arial"/>
                      <w:sz w:val="21"/>
                      <w:szCs w:val="21"/>
                      <w:lang w:eastAsia="pt-BR"/>
                    </w:rPr>
                    <w:t>A empresa poderá cancelar o plano de saúde ou assistência médica do empregado que faltar ao trabalho injustificadamente.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Auxílio Doença/Invalidez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QUARTA - AUXILIO DOENÇA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Ao empregado que retornar do auxílio-doença, garante-se o emprego, por 30 (trinta) dias a partir da alta previdenciária.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Auxílio Morte/Funeral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QUINTA - AUXÍLIO FUNERAL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No caso de falecimento do empregado com mais de 05 (cinco) anos na empresa ou de seu cônjuge, será pago ao beneficiário legal, dois salários mínimos a título de auxílio funeral, contra apresentação do atesto de óbito.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Seguro de Vida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lastRenderedPageBreak/>
                    <w:br/>
                    <w:t xml:space="preserve">CLÁUSULA DÉCIMA SEXTA - SEGURO DE VIDA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As empresas se obrigam a fazer um seguro de vida para os empregados da categoria que trabalham como ciclistas, motociclistas ou motoristas, no valor de 20 (vinte) salários mínimos.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Contrato de Trabalho – Admissão, Demissão, Modalidades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Desligamento/Demissão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SÉTIMA - LEI 7.238/84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As empresas obrigam-se a respeitar a lei 7.238/84, que estabelece o pagamento do valor equivalente a mais 01 salário aos empregados demitidos nos 30 dias que antecedem a data base da categoria (01 de novembro), observando as Súmulas 314 e 182 do TST.</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Relações de Trabalho – Condições de Trabalho, Normas de Pessoal e Estabilidades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Normas Disciplinares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OITAVA - CHEQUES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As empresas somente poderão descontar do empregado caixa ou balconista,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valores das mercadorias pagas com cheques devolvidos por insuficiência de fundos ou outro motivo, desde </w:t>
                  </w:r>
                  <w:r w:rsidRPr="005159B6">
                    <w:rPr>
                      <w:rFonts w:ascii="Arial" w:eastAsia="Times New Roman" w:hAnsi="Arial" w:cs="Arial"/>
                      <w:sz w:val="21"/>
                      <w:szCs w:val="21"/>
                      <w:lang w:eastAsia="pt-BR"/>
                    </w:rPr>
                    <w:lastRenderedPageBreak/>
                    <w:t>que não sejam obedecidas as normas estabelecidas pelas empresas, as quais tenha sido dado ciência por escrito ao empregado.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Estabilidade Mãe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DÉCIMA NONA - GESTANTE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Fica garantido estabilidade de emprego à gestante desde a confirmação da gravidez até 05 (cinco) meses após o parto, assegurado condições mais benéficas às empregadas.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Estabilidade Aposentadoria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 APOSENTADORIA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Fica garantida estabilidade aos empregados com mais de 10 (dez) anos na empresa que estejam em vias de se aposentar, entendendo-se nesta situação os que restarem 12 (doze) meses para sua efetivação.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Outras normas de pessoal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PRIMEIRA - CONFERÊNCIA DE CAIXA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 conferência de valores de caixa será realizada na presença do empregado responsável. Quando este for impedido pela empresa de acompanhar a conferência, ficará isento de qualquer responsabilidade por erros verificados.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lastRenderedPageBreak/>
                    <w:t xml:space="preserve">Jornada de Trabalho – Duração, Distribuição, Controle, Faltas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Duração e Horário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SEGUNDA - FUNCIONAMENTO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Somente será permitido funcionamento das empresas em domingos e feriados nos termos da legislação vigente. Lei 13.467-2017</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Prorrogação/Redução de Jornada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TERCEIRA - BANCO DE HORAS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 duração normal de trabalho dos empregados integrantes de categoria profissional concernente poderá ser acrescida de horas suplementares e banco de horas, o qual poderá ser negociado entre empregado e empregador, nos termos a seguir:</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 xml:space="preserve">PARÁGRAFO PRIMEIRO: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O acréscimo do salário correspondente às horas suplementares será dispensado, quando o excesso de horas em um dia for compensado pela correspondente diminuição em outro dia, de maneira que não exceda no período máximo de 90 (noventa) dias, à soma das jornadas de trabalho ajustada com o empregado, respeitados os limites máximos de 10(dez) horas diárias, previstos na legislação vigente.</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 PARÁGRAFO SEGUNDO: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Ao término de cada período de 90 (noventa) dias, será verificado o total de horas trabalhadas e o total de horas compensadas. Havendo débito do empregado para com a empresa, as horas não trabalhadas serão abonadas e consideradas como tempo à disposição do empregador. Havendo crédito do empregado para com a empresa, as horas não compensadas no período serão computadas e pagas no mês do fechamento  com os acréscimos de no mínimo os previstos na cláusula nona deste instrumento.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TERCEIRO: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 Na hipótese de o empregado solicitar demissão antes do fechamento do período, será contabilizado o total de horas trabalhadas e o total de horas compensadas. Se houver débito de horas do empregado para com a empresa, as horas não trabalhadas serão descontadas das verbas a que o empregado tiver na rescisão, à razão de 50% do total por ele devido. Se houver crédito a favor do empregado, as horas não compensadas </w:t>
                  </w:r>
                  <w:r w:rsidRPr="005159B6">
                    <w:rPr>
                      <w:rFonts w:ascii="Arial" w:eastAsia="Times New Roman" w:hAnsi="Arial" w:cs="Arial"/>
                      <w:sz w:val="21"/>
                      <w:szCs w:val="21"/>
                      <w:lang w:eastAsia="pt-BR"/>
                    </w:rPr>
                    <w:lastRenderedPageBreak/>
                    <w:t>serão computadas com o adicional de horas extras devidas e pagas juntamente com as verbas rescisórias.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QUARTO: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Havendo rescisão de contrato por iniciativa da empresa, antes do fechamento do período, será contabilizado o total de horas trabalhadas e o total de horas compensadas, se houver débito de horas do empregado para com a empresa, as horas não trabalhadas serão abonadas, sem qualquer desconto nas verbas a que o empregado tiver direito na rescisão. No entanto, se houver crédito a favor do empregado as horas não compensadas serão computadas com adicional de horas extras devidas.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Faltas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QUARTA - FALTAS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Serão abonadas as faltas dos empregados estudantes para prestação de exames em escolas oficiais ou reconhecidas, desde que as comunicações sejam feitas com 48 horas de antecedência e posterior comprovação, em havendo conflito de horário.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Outras disposições sobre jornada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QUINTA - ESCALA DE REVEZAMENTO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As empresas, obedecendo a critérios próprios, poderão criar escalas de revezamento mensal, com alternância nos horários de início e término das jornadas, com vistas a evitar que seja ultrapassado o limite de jornada de 8 horas diárias ou de 44 horas semanais, desde que esta alteração não resulte em prejuízo ao empregado, na tentativa de geração de novos empregos.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br/>
                    <w:t xml:space="preserve">CLÁUSULA VIGÉSIMA SEXTA - SISTEMA ALTERNATIVO DE CONTROLE DE JORNADA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Com base na Portaria nº 373 do MTE, os estabelecimentos que possuírem até </w:t>
                  </w:r>
                  <w:r w:rsidRPr="005159B6">
                    <w:rPr>
                      <w:rFonts w:ascii="Arial" w:eastAsia="Times New Roman" w:hAnsi="Arial" w:cs="Arial"/>
                      <w:b/>
                      <w:bCs/>
                      <w:sz w:val="21"/>
                      <w:lang w:eastAsia="pt-BR"/>
                    </w:rPr>
                    <w:t>20 empregados</w:t>
                  </w:r>
                  <w:r w:rsidRPr="005159B6">
                    <w:rPr>
                      <w:rFonts w:ascii="Arial" w:eastAsia="Times New Roman" w:hAnsi="Arial" w:cs="Arial"/>
                      <w:sz w:val="21"/>
                      <w:szCs w:val="21"/>
                      <w:lang w:eastAsia="pt-BR"/>
                    </w:rPr>
                    <w:t xml:space="preserve"> poderão adotar sistemas alternativos de controle de jornada de trabalho, como o mecânico ou o manual, para todos </w:t>
                  </w:r>
                  <w:r w:rsidRPr="005159B6">
                    <w:rPr>
                      <w:rFonts w:ascii="Arial" w:eastAsia="Times New Roman" w:hAnsi="Arial" w:cs="Arial"/>
                      <w:sz w:val="21"/>
                      <w:szCs w:val="21"/>
                      <w:lang w:eastAsia="pt-BR"/>
                    </w:rPr>
                    <w:lastRenderedPageBreak/>
                    <w:t>os seus empregados ou para parte deles, mediante a celebração de termo de adesão a Convenção Coletiva de Trabalho.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PRIMEIRO: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As empresas poderão celebrar com o SINDICATO DOS PRÁTICOS DE FARMÁCIA E DOS EMPREGADOS NO COMÉRCIO DE DROGAS, MEDICAMENTOS E PRODUTOS FARMACÊUTICOS DO RIO DE JANEIRO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Acordo Coletivo de Trabalho- ACT, com assistência do SINDICATO DO COMÉRCIO ATACADISTA DE PRODUTOS FARMACÊUTICOS DO MUNICÍPIO DO RIO DE JANEIRO- SINDROMED, visando à adoção de sistemas alternativos eletrônicos que não devem admitir: restrições à marcação do ponto; marcação automática do ponto; exigência de autorização prévia para marcação de sobre jornada; e a alteração ou eliminação de dados registrados pelo empregado.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SEGUNDO</w:t>
                  </w:r>
                  <w:r w:rsidRPr="005159B6">
                    <w:rPr>
                      <w:rFonts w:ascii="Arial" w:eastAsia="Times New Roman" w:hAnsi="Arial" w:cs="Arial"/>
                      <w:sz w:val="21"/>
                      <w:szCs w:val="21"/>
                      <w:lang w:eastAsia="pt-BR"/>
                    </w:rPr>
                    <w:t>:</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Para fins de fiscalização, os sistemas alternativos eletrônicos deverão estar disponíveis no local de trabalho; permitir a identificação do empregador e do empregado; e possibilitar, através da central de dados, a extração eletrônica e impressa do registro fiel das marcações realizadas pelo empregado. O empregador fornecerá mensalmente o registro das marcações aos empregados que o solicitarem.</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TERCEIRO: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O descumprimento das normas estabelecidas nesta cláusula invalidará o Termo de Adesão mencionado nos parágrafos anteriores.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Férias e Licenças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Outras disposições sobre férias e licenças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SÉTIMA - COINCIDÊNCIA DAS FÉRIAS COM A ÉPOCA DO CASAMENTO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Fica facultado ao empregado gozar as suas férias no período coincidente com a época de seu casamento, desde que faça tal comunicação à empresa com 60 (sessenta) dias de antecedência.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Saúde e Segurança do Trabalhador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Uniforme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OITAVA - UNIFORME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Quando o uso do uniforme for obrigatório, a empresa fornecerá ao empregado todo material concernente a esta obrigatoriedade, sem ônus para o empregado.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Relações Sindicais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Contribuições Sindicais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VIGÉSIMA NONA - CONTRIBUIÇÃO ASSISTENCIAL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As empresas, quando devidamente autorizadas por seus empregados por escrito, descontarão do pagamento de seus empregados associados  ao    SINDIFARMA-RJ antigo (SINPRAFARMA-RJ)  no mês de </w:t>
                  </w:r>
                  <w:r w:rsidRPr="005159B6">
                    <w:rPr>
                      <w:rFonts w:ascii="Arial" w:eastAsia="Times New Roman" w:hAnsi="Arial" w:cs="Arial"/>
                      <w:b/>
                      <w:bCs/>
                      <w:sz w:val="21"/>
                      <w:lang w:eastAsia="pt-BR"/>
                    </w:rPr>
                    <w:t>janeiro/2020</w:t>
                  </w:r>
                  <w:r w:rsidRPr="005159B6">
                    <w:rPr>
                      <w:rFonts w:ascii="Arial" w:eastAsia="Times New Roman" w:hAnsi="Arial" w:cs="Arial"/>
                      <w:sz w:val="21"/>
                      <w:szCs w:val="21"/>
                      <w:lang w:eastAsia="pt-BR"/>
                    </w:rPr>
                    <w:t xml:space="preserve">, a importância de R$ 35,00 (trinta e cinco reais), parcela única, o qual reverterá em favor do Sindicato dos Práticos, Técnicos e Auxiliares de Farmácia e Empregados no Comércio de Drogas, Medicamentos e Produtos Farmacêuticos do RJ, que presta atendimentos a  categoria profissional que representa,  ficando as empresas com a obrigação de pagar através de boleto enviado pelo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b/>
                      <w:bCs/>
                      <w:sz w:val="21"/>
                      <w:lang w:eastAsia="pt-BR"/>
                    </w:rPr>
                    <w:t>,</w:t>
                  </w:r>
                  <w:r w:rsidRPr="005159B6">
                    <w:rPr>
                      <w:rFonts w:ascii="Arial" w:eastAsia="Times New Roman" w:hAnsi="Arial" w:cs="Arial"/>
                      <w:sz w:val="21"/>
                      <w:szCs w:val="21"/>
                      <w:lang w:eastAsia="pt-BR"/>
                    </w:rPr>
                    <w:t xml:space="preserve"> com vencimento  dia </w:t>
                  </w:r>
                  <w:r w:rsidRPr="005159B6">
                    <w:rPr>
                      <w:rFonts w:ascii="Arial" w:eastAsia="Times New Roman" w:hAnsi="Arial" w:cs="Arial"/>
                      <w:b/>
                      <w:bCs/>
                      <w:sz w:val="21"/>
                      <w:lang w:eastAsia="pt-BR"/>
                    </w:rPr>
                    <w:t>10 de fevereiro de 2020</w:t>
                  </w:r>
                  <w:r w:rsidRPr="005159B6">
                    <w:rPr>
                      <w:rFonts w:ascii="Arial" w:eastAsia="Times New Roman" w:hAnsi="Arial" w:cs="Arial"/>
                      <w:sz w:val="21"/>
                      <w:szCs w:val="21"/>
                      <w:lang w:eastAsia="pt-BR"/>
                    </w:rPr>
                    <w:t xml:space="preserve">. A falta desse recolhimento sujeitará a multa automática de 2% (dois por cento) por mês calendário ou fração, e atualização monetária pelo fator que vigore à época, informando  a relação dos nomes dos empregados contribuintes por e-mail </w:t>
                  </w:r>
                  <w:hyperlink r:id="rId4" w:history="1">
                    <w:r w:rsidRPr="005159B6">
                      <w:rPr>
                        <w:rFonts w:ascii="Arial" w:eastAsia="Times New Roman" w:hAnsi="Arial" w:cs="Arial"/>
                        <w:color w:val="0000FF"/>
                        <w:sz w:val="21"/>
                        <w:u w:val="single"/>
                        <w:lang w:eastAsia="pt-BR"/>
                      </w:rPr>
                      <w:t>sindicatofarmacia@bol.com.br</w:t>
                    </w:r>
                  </w:hyperlink>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sidRPr="005159B6">
                    <w:rPr>
                      <w:rFonts w:ascii="Arial" w:eastAsia="Times New Roman" w:hAnsi="Arial" w:cs="Arial"/>
                      <w:sz w:val="21"/>
                      <w:szCs w:val="21"/>
                      <w:lang w:eastAsia="pt-BR"/>
                    </w:rPr>
                    <w:t>Paragrafo</w:t>
                  </w:r>
                  <w:proofErr w:type="spellEnd"/>
                  <w:r w:rsidRPr="005159B6">
                    <w:rPr>
                      <w:rFonts w:ascii="Arial" w:eastAsia="Times New Roman" w:hAnsi="Arial" w:cs="Arial"/>
                      <w:sz w:val="21"/>
                      <w:szCs w:val="21"/>
                      <w:lang w:eastAsia="pt-BR"/>
                    </w:rPr>
                    <w:t xml:space="preserve"> Único:  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xml:space="preserve"> enviará pelo correio ou por e-mail (correio eletrônico) e ainda poderá entregar presencialmente as empresas, as autorizações bem como o boleto bancário do SICOOB  devidamente preenchidos para o pagamento deste até 10-02-2020.</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br/>
                    <w:t xml:space="preserve">CLÁUSULA TRIGÉSIMA - CONTRIBUIÇÃO SOCIAL MENSAL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Em virtude do Sindicato dos Práticos, Técnicos e Auxiliares de Farmácia e Empregados no Comércio de </w:t>
                  </w:r>
                  <w:r w:rsidRPr="005159B6">
                    <w:rPr>
                      <w:rFonts w:ascii="Arial" w:eastAsia="Times New Roman" w:hAnsi="Arial" w:cs="Arial"/>
                      <w:sz w:val="21"/>
                      <w:szCs w:val="21"/>
                      <w:lang w:eastAsia="pt-BR"/>
                    </w:rPr>
                    <w:lastRenderedPageBreak/>
                    <w:t xml:space="preserve">Drogas, Medicamentos e Produtos Farmacêuticos do Rio de Janeiro terem discutido e aprovado com seus associados o desconto mensal em assembleia para esta Convenção Coletiva de 2019/2020 e prestar assistência médica com diversos exames laboratoriais aos </w:t>
                  </w:r>
                  <w:r w:rsidRPr="005159B6">
                    <w:rPr>
                      <w:rFonts w:ascii="Arial" w:eastAsia="Times New Roman" w:hAnsi="Arial" w:cs="Arial"/>
                      <w:sz w:val="21"/>
                      <w:szCs w:val="21"/>
                      <w:u w:val="single"/>
                      <w:lang w:eastAsia="pt-BR"/>
                    </w:rPr>
                    <w:t>empregados associados</w:t>
                  </w:r>
                  <w:r w:rsidRPr="005159B6">
                    <w:rPr>
                      <w:rFonts w:ascii="Arial" w:eastAsia="Times New Roman" w:hAnsi="Arial" w:cs="Arial"/>
                      <w:sz w:val="21"/>
                      <w:szCs w:val="21"/>
                      <w:lang w:eastAsia="pt-BR"/>
                    </w:rPr>
                    <w:t xml:space="preserve"> vinculados à categoria profissional que representa, as empresas se comprometem a descontar mensalmente de seus empregados associados ao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xml:space="preserve">, o valor correspondente a R$ 35,00 (trinta e cinco reais) mensais por empregado associado. Tais valores poderão ser pagos na secretária do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xml:space="preserve"> ou através de boleto bancário da SICOOB,  poderão ser pagos em qualquer agência bancária e lotérica, o boleto será emitido pelo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xml:space="preserve">, com vencimento todo dia 10 (dez) de cada mês; a falta desse recolhimento sujeitará a empresa à multa automática de 2% (dois por cento) por mês calendário ou fração, e atualização monetária, pelo fator que vigore à época, informando a relação dos empregados contribuintes  por e-mail </w:t>
                  </w:r>
                  <w:hyperlink r:id="rId5" w:history="1">
                    <w:r w:rsidRPr="005159B6">
                      <w:rPr>
                        <w:rFonts w:ascii="Arial" w:eastAsia="Times New Roman" w:hAnsi="Arial" w:cs="Arial"/>
                        <w:color w:val="0000FF"/>
                        <w:sz w:val="21"/>
                        <w:u w:val="single"/>
                        <w:lang w:eastAsia="pt-BR"/>
                      </w:rPr>
                      <w:t>sindicatofarmacia@bol.com.br</w:t>
                    </w:r>
                  </w:hyperlink>
                  <w:r w:rsidRPr="005159B6">
                    <w:rPr>
                      <w:rFonts w:ascii="Arial" w:eastAsia="Times New Roman" w:hAnsi="Arial" w:cs="Arial"/>
                      <w:sz w:val="21"/>
                      <w:szCs w:val="21"/>
                      <w:lang w:eastAsia="pt-BR"/>
                    </w:rPr>
                    <w:t xml:space="preserve">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PRIMEIRO: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xml:space="preserve"> se compromete a disponibilizar em site eletrônico, diretamente na sede do sindicato e ou por correio eletrônico, através dos e-mails: </w:t>
                  </w:r>
                  <w:hyperlink r:id="rId6" w:history="1">
                    <w:r w:rsidRPr="005159B6">
                      <w:rPr>
                        <w:rFonts w:ascii="Arial" w:eastAsia="Times New Roman" w:hAnsi="Arial" w:cs="Arial"/>
                        <w:color w:val="0000FF"/>
                        <w:sz w:val="21"/>
                        <w:u w:val="single"/>
                        <w:lang w:eastAsia="pt-BR"/>
                      </w:rPr>
                      <w:t>sindicatofarmacia@bol.com.br</w:t>
                    </w:r>
                  </w:hyperlink>
                  <w:r w:rsidRPr="005159B6">
                    <w:rPr>
                      <w:rFonts w:ascii="Arial" w:eastAsia="Times New Roman" w:hAnsi="Arial" w:cs="Arial"/>
                      <w:sz w:val="21"/>
                      <w:szCs w:val="21"/>
                      <w:lang w:eastAsia="pt-BR"/>
                    </w:rPr>
                    <w:t xml:space="preserve"> e </w:t>
                  </w:r>
                  <w:hyperlink r:id="rId7" w:history="1">
                    <w:r w:rsidRPr="005159B6">
                      <w:rPr>
                        <w:rFonts w:ascii="Arial" w:eastAsia="Times New Roman" w:hAnsi="Arial" w:cs="Arial"/>
                        <w:color w:val="0000FF"/>
                        <w:sz w:val="21"/>
                        <w:u w:val="single"/>
                        <w:lang w:eastAsia="pt-BR"/>
                      </w:rPr>
                      <w:t>sindicatofarmacia2015@bol.com.br</w:t>
                    </w:r>
                  </w:hyperlink>
                  <w:r w:rsidRPr="005159B6">
                    <w:rPr>
                      <w:rFonts w:ascii="Arial" w:eastAsia="Times New Roman" w:hAnsi="Arial" w:cs="Arial"/>
                      <w:sz w:val="21"/>
                      <w:szCs w:val="21"/>
                      <w:lang w:eastAsia="pt-BR"/>
                    </w:rPr>
                    <w:t xml:space="preserve"> o formulário de associação e de autorização da contribuição para desconto.  O respectivo formulário deverá ser preenchido pelo empregado e arquivado no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xml:space="preserve"> e apresentado cópia a Empresa, com o protocolo de respectivo sindicato, para que esta faça os descontos, a partir do mês  da associação, permanecendo o rol de associados anteriores.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PARAGRAFO TERCEIRO</w:t>
                  </w: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A </w:t>
                  </w:r>
                  <w:proofErr w:type="spellStart"/>
                  <w:r w:rsidRPr="005159B6">
                    <w:rPr>
                      <w:rFonts w:ascii="Arial" w:eastAsia="Times New Roman" w:hAnsi="Arial" w:cs="Arial"/>
                      <w:sz w:val="21"/>
                      <w:szCs w:val="21"/>
                      <w:lang w:eastAsia="pt-BR"/>
                    </w:rPr>
                    <w:t>desassociação</w:t>
                  </w:r>
                  <w:proofErr w:type="spellEnd"/>
                  <w:r w:rsidRPr="005159B6">
                    <w:rPr>
                      <w:rFonts w:ascii="Arial" w:eastAsia="Times New Roman" w:hAnsi="Arial" w:cs="Arial"/>
                      <w:sz w:val="21"/>
                      <w:szCs w:val="21"/>
                      <w:lang w:eastAsia="pt-BR"/>
                    </w:rPr>
                    <w:t xml:space="preserve"> do empregado deverá ser realizada na sede do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devendo o Associado apresentar cópia da Carteira de Trabalho e Previdência Social e o respectivo formulário devidamente preenchido. Sendo certo de que os descontos serão cessados no próximo mês subsequente a mesma.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QUARTO</w:t>
                  </w:r>
                  <w:r w:rsidRPr="005159B6">
                    <w:rPr>
                      <w:rFonts w:ascii="Arial" w:eastAsia="Times New Roman" w:hAnsi="Arial" w:cs="Arial"/>
                      <w:sz w:val="21"/>
                      <w:szCs w:val="21"/>
                      <w:lang w:eastAsia="pt-BR"/>
                    </w:rPr>
                    <w:t>:</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Caso haja alteração no quadro associativo do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xml:space="preserve"> , o Sindicato da classe,  se compromete a enviar nova listagem atualizada dos empregados associados, com formulário de associação preenchido e assinado pelo empregado e o desconto seja realizado no mês subsequente.</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 xml:space="preserve">PARÁGRAFO QUINTO: </w:t>
                  </w:r>
                  <w:r w:rsidRPr="005159B6">
                    <w:rPr>
                      <w:rFonts w:ascii="Arial" w:eastAsia="Times New Roman" w:hAnsi="Arial" w:cs="Arial"/>
                      <w:sz w:val="21"/>
                      <w:szCs w:val="21"/>
                      <w:lang w:eastAsia="pt-BR"/>
                    </w:rPr>
                    <w:t>As Empresas deverão ter sobre sua guarda o documento autorizando o referido desconto.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lang w:eastAsia="pt-BR"/>
                    </w:rPr>
                    <w:t xml:space="preserve">PARÁGRAFO SEXTO: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As Empresas deverão enviar  os comprovantes e a lista dos associados contribuintes para o Sindicato dos Práticos, Técnicos, Auxiliares de Farmácia e dos Empregados no Comércio de Drogas, Medicamentos e Produtos Farmacêuticos do Rio de Janeiro sempre que houver demissão  dos associados junto ao </w:t>
                  </w:r>
                  <w:proofErr w:type="spellStart"/>
                  <w:r w:rsidRPr="005159B6">
                    <w:rPr>
                      <w:rFonts w:ascii="Arial" w:eastAsia="Times New Roman" w:hAnsi="Arial" w:cs="Arial"/>
                      <w:sz w:val="21"/>
                      <w:szCs w:val="21"/>
                      <w:lang w:eastAsia="pt-BR"/>
                    </w:rPr>
                    <w:t>Sindifarma-RJ</w:t>
                  </w:r>
                  <w:proofErr w:type="spellEnd"/>
                  <w:r w:rsidRPr="005159B6">
                    <w:rPr>
                      <w:rFonts w:ascii="Arial" w:eastAsia="Times New Roman" w:hAnsi="Arial" w:cs="Arial"/>
                      <w:sz w:val="21"/>
                      <w:szCs w:val="21"/>
                      <w:lang w:eastAsia="pt-BR"/>
                    </w:rPr>
                    <w:t xml:space="preserve">. Os comprovantes poderão ser enviados por carta, apresentação pessoal ou por e-mail. </w:t>
                  </w:r>
                  <w:hyperlink r:id="rId8" w:history="1">
                    <w:r w:rsidRPr="005159B6">
                      <w:rPr>
                        <w:rFonts w:ascii="Arial" w:eastAsia="Times New Roman" w:hAnsi="Arial" w:cs="Arial"/>
                        <w:color w:val="0000FF"/>
                        <w:sz w:val="21"/>
                        <w:u w:val="single"/>
                        <w:lang w:eastAsia="pt-BR"/>
                      </w:rPr>
                      <w:t>sindicatofarmacia@bol.com.br</w:t>
                    </w:r>
                  </w:hyperlink>
                  <w:r w:rsidRPr="005159B6">
                    <w:rPr>
                      <w:rFonts w:ascii="Arial" w:eastAsia="Times New Roman" w:hAnsi="Arial" w:cs="Arial"/>
                      <w:sz w:val="21"/>
                      <w:szCs w:val="21"/>
                      <w:lang w:eastAsia="pt-BR"/>
                    </w:rPr>
                    <w:t xml:space="preserve">; </w:t>
                  </w:r>
                  <w:hyperlink r:id="rId9" w:history="1">
                    <w:r w:rsidRPr="005159B6">
                      <w:rPr>
                        <w:rFonts w:ascii="Arial" w:eastAsia="Times New Roman" w:hAnsi="Arial" w:cs="Arial"/>
                        <w:color w:val="0000FF"/>
                        <w:sz w:val="21"/>
                        <w:u w:val="single"/>
                        <w:lang w:eastAsia="pt-BR"/>
                      </w:rPr>
                      <w:t>sindicatofarmacia2015@bol.com.br</w:t>
                    </w:r>
                  </w:hyperlink>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br/>
                    <w:t xml:space="preserve">CLÁUSULA TRIGÉSIMA PRIMEIRA - CONTRIBUIÇÃO ASSISTENCIAL PATRONAL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xml:space="preserve">Conforme deliberação da Assembleia Geral do Sindicato patronal, e de acordo com o disposto no inciso XXVI do art. 7º e dos incisos III e IV do art. 8º, ambos da Constituição Federal e forte ainda nas decisões do Supremo Tribunal Federal proferida nos processos - </w:t>
                  </w:r>
                  <w:r w:rsidRPr="005159B6">
                    <w:rPr>
                      <w:rFonts w:ascii="Arial" w:eastAsia="Times New Roman" w:hAnsi="Arial" w:cs="Arial"/>
                      <w:b/>
                      <w:bCs/>
                      <w:sz w:val="21"/>
                      <w:lang w:eastAsia="pt-BR"/>
                    </w:rPr>
                    <w:t xml:space="preserve">AI 499.046 </w:t>
                  </w:r>
                  <w:proofErr w:type="spellStart"/>
                  <w:r w:rsidRPr="005159B6">
                    <w:rPr>
                      <w:rFonts w:ascii="Arial" w:eastAsia="Times New Roman" w:hAnsi="Arial" w:cs="Arial"/>
                      <w:b/>
                      <w:bCs/>
                      <w:sz w:val="21"/>
                      <w:lang w:eastAsia="pt-BR"/>
                    </w:rPr>
                    <w:t>AgR</w:t>
                  </w:r>
                  <w:proofErr w:type="spellEnd"/>
                  <w:r w:rsidRPr="005159B6">
                    <w:rPr>
                      <w:rFonts w:ascii="Arial" w:eastAsia="Times New Roman" w:hAnsi="Arial" w:cs="Arial"/>
                      <w:b/>
                      <w:bCs/>
                      <w:sz w:val="21"/>
                      <w:lang w:eastAsia="pt-BR"/>
                    </w:rPr>
                    <w:t xml:space="preserve">/SP e AI 401.709 </w:t>
                  </w:r>
                  <w:proofErr w:type="spellStart"/>
                  <w:r w:rsidRPr="005159B6">
                    <w:rPr>
                      <w:rFonts w:ascii="Arial" w:eastAsia="Times New Roman" w:hAnsi="Arial" w:cs="Arial"/>
                      <w:b/>
                      <w:bCs/>
                      <w:sz w:val="21"/>
                      <w:lang w:eastAsia="pt-BR"/>
                    </w:rPr>
                    <w:t>AgR</w:t>
                  </w:r>
                  <w:proofErr w:type="spellEnd"/>
                  <w:r w:rsidRPr="005159B6">
                    <w:rPr>
                      <w:rFonts w:ascii="Arial" w:eastAsia="Times New Roman" w:hAnsi="Arial" w:cs="Arial"/>
                      <w:b/>
                      <w:bCs/>
                      <w:sz w:val="21"/>
                      <w:lang w:eastAsia="pt-BR"/>
                    </w:rPr>
                    <w:t xml:space="preserve">/ES, a qual </w:t>
                  </w:r>
                  <w:r w:rsidRPr="005159B6">
                    <w:rPr>
                      <w:rFonts w:ascii="Arial" w:eastAsia="Times New Roman" w:hAnsi="Arial" w:cs="Arial"/>
                      <w:b/>
                      <w:bCs/>
                      <w:sz w:val="21"/>
                      <w:lang w:eastAsia="pt-BR"/>
                    </w:rPr>
                    <w:lastRenderedPageBreak/>
                    <w:t>firmou entendimento no sentido de que “a matéria relativa à contribuição assistencial não tem porte constitucional</w:t>
                  </w:r>
                  <w:r w:rsidRPr="005159B6">
                    <w:rPr>
                      <w:rFonts w:ascii="Arial" w:eastAsia="Times New Roman" w:hAnsi="Arial" w:cs="Arial"/>
                      <w:sz w:val="21"/>
                      <w:szCs w:val="21"/>
                      <w:lang w:eastAsia="pt-BR"/>
                    </w:rPr>
                    <w:t xml:space="preserve">” convalidando, assim, a norma incerta no art. 513, letra “e” da CLT, todas as empresas que exercem atividades representadas pelo Sindicato do Comércio Varejista de Produtos Farmacêuticos do Município do Rio de Janeiro recolherão, junto a rede bancária, em favor do </w:t>
                  </w:r>
                  <w:proofErr w:type="spellStart"/>
                  <w:r w:rsidRPr="005159B6">
                    <w:rPr>
                      <w:rFonts w:ascii="Arial" w:eastAsia="Times New Roman" w:hAnsi="Arial" w:cs="Arial"/>
                      <w:sz w:val="21"/>
                      <w:szCs w:val="21"/>
                      <w:lang w:eastAsia="pt-BR"/>
                    </w:rPr>
                    <w:t>Sindromed</w:t>
                  </w:r>
                  <w:proofErr w:type="spellEnd"/>
                  <w:r w:rsidRPr="005159B6">
                    <w:rPr>
                      <w:rFonts w:ascii="Arial" w:eastAsia="Times New Roman" w:hAnsi="Arial" w:cs="Arial"/>
                      <w:sz w:val="21"/>
                      <w:szCs w:val="21"/>
                      <w:lang w:eastAsia="pt-BR"/>
                    </w:rPr>
                    <w:t xml:space="preserve"> , mediante guia a ser fornecida por este.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4965"/>
                    <w:gridCol w:w="1905"/>
                  </w:tblGrid>
                  <w:tr w:rsidR="005159B6" w:rsidRPr="005159B6">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LINHA</w:t>
                        </w:r>
                      </w:p>
                    </w:tc>
                    <w:tc>
                      <w:tcPr>
                        <w:tcW w:w="4965"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CLASSE DE CAPITAL SOCIAL (em R$)</w:t>
                        </w:r>
                      </w:p>
                    </w:tc>
                    <w:tc>
                      <w:tcPr>
                        <w:tcW w:w="1905"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VALOR (R$)</w:t>
                        </w:r>
                      </w:p>
                    </w:tc>
                  </w:tr>
                  <w:tr w:rsidR="005159B6" w:rsidRPr="005159B6">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01</w:t>
                        </w:r>
                      </w:p>
                    </w:tc>
                    <w:tc>
                      <w:tcPr>
                        <w:tcW w:w="496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De 0,01 a 26.879,25</w:t>
                        </w:r>
                      </w:p>
                    </w:tc>
                    <w:tc>
                      <w:tcPr>
                        <w:tcW w:w="190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 285,78</w:t>
                        </w:r>
                      </w:p>
                    </w:tc>
                  </w:tr>
                  <w:tr w:rsidR="005159B6" w:rsidRPr="005159B6">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02</w:t>
                        </w:r>
                      </w:p>
                    </w:tc>
                    <w:tc>
                      <w:tcPr>
                        <w:tcW w:w="496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De 26.879,26 a 53.758,50</w:t>
                        </w:r>
                      </w:p>
                    </w:tc>
                    <w:tc>
                      <w:tcPr>
                        <w:tcW w:w="190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388,58</w:t>
                        </w:r>
                      </w:p>
                    </w:tc>
                  </w:tr>
                  <w:tr w:rsidR="005159B6" w:rsidRPr="005159B6">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03</w:t>
                        </w:r>
                      </w:p>
                    </w:tc>
                    <w:tc>
                      <w:tcPr>
                        <w:tcW w:w="496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De 53.758,51 a 537.585,00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491,38</w:t>
                        </w:r>
                      </w:p>
                    </w:tc>
                  </w:tr>
                  <w:tr w:rsidR="005159B6" w:rsidRPr="005159B6">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04</w:t>
                        </w:r>
                      </w:p>
                    </w:tc>
                    <w:tc>
                      <w:tcPr>
                        <w:tcW w:w="496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De 537.585,01 a 53.758.500,00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1.025,94</w:t>
                        </w:r>
                      </w:p>
                    </w:tc>
                  </w:tr>
                  <w:tr w:rsidR="005159B6" w:rsidRPr="005159B6">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05</w:t>
                        </w:r>
                      </w:p>
                    </w:tc>
                    <w:tc>
                      <w:tcPr>
                        <w:tcW w:w="496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De 53.758.500,01 a 286.712.000,00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6.579,20</w:t>
                        </w:r>
                      </w:p>
                    </w:tc>
                  </w:tr>
                  <w:tr w:rsidR="005159B6" w:rsidRPr="005159B6">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06</w:t>
                        </w:r>
                      </w:p>
                    </w:tc>
                    <w:tc>
                      <w:tcPr>
                        <w:tcW w:w="496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b/>
                            <w:bCs/>
                            <w:sz w:val="24"/>
                            <w:szCs w:val="24"/>
                            <w:lang w:eastAsia="pt-BR"/>
                          </w:rPr>
                          <w:t>De 286.712.000,01 em diante</w:t>
                        </w:r>
                      </w:p>
                    </w:tc>
                    <w:tc>
                      <w:tcPr>
                        <w:tcW w:w="1905" w:type="dxa"/>
                        <w:tcBorders>
                          <w:top w:val="outset" w:sz="6" w:space="0" w:color="auto"/>
                          <w:left w:val="outset" w:sz="6" w:space="0" w:color="auto"/>
                          <w:bottom w:val="outset" w:sz="6" w:space="0" w:color="auto"/>
                          <w:right w:val="outset" w:sz="6" w:space="0" w:color="auto"/>
                        </w:tcBorders>
                        <w:vAlign w:val="bottom"/>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t>12.336,00</w:t>
                        </w:r>
                      </w:p>
                    </w:tc>
                  </w:tr>
                </w:tbl>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PRIMEIRO      </w:t>
                  </w:r>
                  <w:r w:rsidRPr="005159B6">
                    <w:rPr>
                      <w:rFonts w:ascii="Arial" w:eastAsia="Times New Roman" w:hAnsi="Arial" w:cs="Arial"/>
                      <w:sz w:val="21"/>
                      <w:szCs w:val="21"/>
                      <w:lang w:eastAsia="pt-BR"/>
                    </w:rPr>
                    <w:t xml:space="preserve">- O pagamento relativo à Contribuição Assistencial Patronal deverá ser efetuado no dia 10 de fevereiro de 2020 e o valor deverá ser recolhido conforme a </w:t>
                  </w:r>
                  <w:r w:rsidRPr="005159B6">
                    <w:rPr>
                      <w:rFonts w:ascii="Arial" w:eastAsia="Times New Roman" w:hAnsi="Arial" w:cs="Arial"/>
                      <w:b/>
                      <w:bCs/>
                      <w:sz w:val="21"/>
                      <w:lang w:eastAsia="pt-BR"/>
                    </w:rPr>
                    <w:t>Tabela acima.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lang w:eastAsia="pt-BR"/>
                    </w:rPr>
                    <w:t>PARÁGRAFO SEGUNDO: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Quaisquer divergências, esclarecimentos ou dúvidas quanto ao “caput” desta clausula deverão ser tratados exclusivamente e diretamente com o sindicato PATRONAL, que assume toda e qualquer responsabilidade em relação à cláusula.</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Outras disposições sobre representação e organização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TRIGÉSIMA SEGUNDA - FERIADO DA CLASSE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lastRenderedPageBreak/>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O dia dos Práticos de Farmácia é comemorado na terceira segunda-feira do mês de outubro, ficando facultado o funcionamento dos estabelecimentos comerciais de Drogas, Medicamentos e Produtos Farmacêuticos do Rio de Janeiro, garantindo a seus empregados a remuneração para todos os efeitos legais, inclusive o repouso semanal remunerado.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b/>
                      <w:bCs/>
                      <w:sz w:val="21"/>
                      <w:szCs w:val="21"/>
                      <w:lang w:eastAsia="pt-BR"/>
                    </w:rPr>
                    <w:t xml:space="preserve">Disposições Gerais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Regras para a Negociação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TRIGÉSIMA TERCEIRA - NEGOCIAÇÕES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Os Sindicatos ora convenentes poderão desenvolver negociações sobre as cláusulas ajustadas, podendo estabelecer outras condições de trabalho, inclusive a realização de acordos individuais de trabalho com as empresas.</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Mecanismos de Solução de Conflitos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TRIGÉSIMA QUARTA - CUMPRIMENTO DE CLAUSULAS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 fim de fazer cumprir as cláusulas da presente Convenção, fica autorizado o Sindicato dos Empregados a ingressar na Justiça do Trabalho.</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r w:rsidRPr="005159B6">
                    <w:rPr>
                      <w:rFonts w:ascii="Arial" w:eastAsia="Times New Roman" w:hAnsi="Arial" w:cs="Arial"/>
                      <w:b/>
                      <w:bCs/>
                      <w:sz w:val="21"/>
                      <w:lang w:eastAsia="pt-BR"/>
                    </w:rPr>
                    <w:t>PARÁGRAFO ÚNICO</w:t>
                  </w:r>
                  <w:r w:rsidRPr="005159B6">
                    <w:rPr>
                      <w:rFonts w:ascii="Arial" w:eastAsia="Times New Roman" w:hAnsi="Arial" w:cs="Arial"/>
                      <w:sz w:val="21"/>
                      <w:szCs w:val="21"/>
                      <w:lang w:eastAsia="pt-BR"/>
                    </w:rPr>
                    <w:t>: Havendo qualquer divergência quanto às clausulas previstas nessa convenção, deverá o empregado comunicar expressamente o Sindicato Laboral na tentativa de solucionar o litígio extrajudicialmente.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lastRenderedPageBreak/>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Outras Disposições </w:t>
                  </w:r>
                  <w:r w:rsidRPr="005159B6">
                    <w:rPr>
                      <w:rFonts w:ascii="Arial" w:eastAsia="Times New Roman" w:hAnsi="Arial" w:cs="Arial"/>
                      <w:b/>
                      <w:bCs/>
                      <w:sz w:val="21"/>
                      <w:szCs w:val="21"/>
                      <w:lang w:eastAsia="pt-BR"/>
                    </w:rPr>
                    <w:br/>
                  </w:r>
                  <w:r w:rsidRPr="005159B6">
                    <w:rPr>
                      <w:rFonts w:ascii="Arial" w:eastAsia="Times New Roman" w:hAnsi="Arial" w:cs="Arial"/>
                      <w:b/>
                      <w:bCs/>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br/>
                    <w:t xml:space="preserve">CLÁUSULA TRIGÉSIMA QUINTA - UNICIDADE SINDICAL </w:t>
                  </w:r>
                  <w:r w:rsidRPr="005159B6">
                    <w:rPr>
                      <w:rFonts w:ascii="Arial" w:eastAsia="Times New Roman" w:hAnsi="Arial" w:cs="Arial"/>
                      <w:b/>
                      <w:bCs/>
                      <w:sz w:val="21"/>
                      <w:szCs w:val="21"/>
                      <w:lang w:eastAsia="pt-BR"/>
                    </w:rPr>
                    <w:br/>
                  </w: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As empresas e os empregados abrangidos pelo presente instrumento, cujos Sindicatos assinam, observando o princípio constitucional da unicidade sindical reconhecem reciprocamente os respectivos sindicatos, uns aos outros, como únicos e legítimos representantes das respectivas categorias, para entendimentos, assinaturas de acordos ou instrumentos legais que envolvam a categoria, sob pena de nulidade.</w:t>
                  </w:r>
                </w:p>
                <w:p w:rsidR="005159B6" w:rsidRPr="005159B6" w:rsidRDefault="005159B6" w:rsidP="005159B6">
                  <w:pPr>
                    <w:spacing w:before="100" w:beforeAutospacing="1" w:after="240"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tblPr>
                  <w:tblGrid>
                    <w:gridCol w:w="10116"/>
                  </w:tblGrid>
                  <w:tr w:rsidR="005159B6" w:rsidRPr="005159B6">
                    <w:trPr>
                      <w:tblCellSpacing w:w="0" w:type="dxa"/>
                      <w:jc w:val="center"/>
                    </w:trPr>
                    <w:tc>
                      <w:tcPr>
                        <w:tcW w:w="0" w:type="auto"/>
                        <w:vAlign w:val="center"/>
                        <w:hideMark/>
                      </w:tcPr>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br/>
                        </w:r>
                        <w:r w:rsidRPr="005159B6">
                          <w:rPr>
                            <w:rFonts w:ascii="Times New Roman" w:eastAsia="Times New Roman" w:hAnsi="Times New Roman" w:cs="Times New Roman"/>
                            <w:sz w:val="24"/>
                            <w:szCs w:val="24"/>
                            <w:lang w:eastAsia="pt-BR"/>
                          </w:rPr>
                          <w:br/>
                          <w:t xml:space="preserve">ALEXANDRE GOMES FIGUEIREDO </w:t>
                        </w:r>
                        <w:r w:rsidRPr="005159B6">
                          <w:rPr>
                            <w:rFonts w:ascii="Times New Roman" w:eastAsia="Times New Roman" w:hAnsi="Times New Roman" w:cs="Times New Roman"/>
                            <w:sz w:val="24"/>
                            <w:szCs w:val="24"/>
                            <w:lang w:eastAsia="pt-BR"/>
                          </w:rPr>
                          <w:br/>
                          <w:t xml:space="preserve">Presidente </w:t>
                        </w:r>
                        <w:r w:rsidRPr="005159B6">
                          <w:rPr>
                            <w:rFonts w:ascii="Times New Roman" w:eastAsia="Times New Roman" w:hAnsi="Times New Roman" w:cs="Times New Roman"/>
                            <w:sz w:val="24"/>
                            <w:szCs w:val="24"/>
                            <w:lang w:eastAsia="pt-BR"/>
                          </w:rPr>
                          <w:br/>
                          <w:t xml:space="preserve">SINDICATO DOS PRATICOS TECNICOS E AUXILIARES DE FARMACIA E EMPREGADOS NO COMERCIO DE DROGAS,MEDICAMENTOS E PRODUTOS FARMACEUTICOS DO RJ </w:t>
                        </w:r>
                        <w:r w:rsidRPr="005159B6">
                          <w:rPr>
                            <w:rFonts w:ascii="Times New Roman" w:eastAsia="Times New Roman" w:hAnsi="Times New Roman" w:cs="Times New Roman"/>
                            <w:sz w:val="24"/>
                            <w:szCs w:val="24"/>
                            <w:lang w:eastAsia="pt-BR"/>
                          </w:rPr>
                          <w:br/>
                        </w:r>
                        <w:r w:rsidRPr="005159B6">
                          <w:rPr>
                            <w:rFonts w:ascii="Times New Roman" w:eastAsia="Times New Roman" w:hAnsi="Times New Roman" w:cs="Times New Roman"/>
                            <w:sz w:val="24"/>
                            <w:szCs w:val="24"/>
                            <w:lang w:eastAsia="pt-BR"/>
                          </w:rPr>
                          <w:br/>
                        </w:r>
                        <w:r w:rsidRPr="005159B6">
                          <w:rPr>
                            <w:rFonts w:ascii="Times New Roman" w:eastAsia="Times New Roman" w:hAnsi="Times New Roman" w:cs="Times New Roman"/>
                            <w:sz w:val="24"/>
                            <w:szCs w:val="24"/>
                            <w:lang w:eastAsia="pt-BR"/>
                          </w:rPr>
                          <w:br/>
                        </w:r>
                        <w:r w:rsidRPr="005159B6">
                          <w:rPr>
                            <w:rFonts w:ascii="Times New Roman" w:eastAsia="Times New Roman" w:hAnsi="Times New Roman" w:cs="Times New Roman"/>
                            <w:sz w:val="24"/>
                            <w:szCs w:val="24"/>
                            <w:lang w:eastAsia="pt-BR"/>
                          </w:rPr>
                          <w:br/>
                          <w:t xml:space="preserve">MANOEL BIRMARCKER </w:t>
                        </w:r>
                        <w:r w:rsidRPr="005159B6">
                          <w:rPr>
                            <w:rFonts w:ascii="Times New Roman" w:eastAsia="Times New Roman" w:hAnsi="Times New Roman" w:cs="Times New Roman"/>
                            <w:sz w:val="24"/>
                            <w:szCs w:val="24"/>
                            <w:lang w:eastAsia="pt-BR"/>
                          </w:rPr>
                          <w:br/>
                          <w:t xml:space="preserve">Presidente </w:t>
                        </w:r>
                        <w:r w:rsidRPr="005159B6">
                          <w:rPr>
                            <w:rFonts w:ascii="Times New Roman" w:eastAsia="Times New Roman" w:hAnsi="Times New Roman" w:cs="Times New Roman"/>
                            <w:sz w:val="24"/>
                            <w:szCs w:val="24"/>
                            <w:lang w:eastAsia="pt-BR"/>
                          </w:rPr>
                          <w:br/>
                          <w:t xml:space="preserve">SINDICATO COMERCIO ATACADISTA DROGAS MEDICAMENTOS ERJ </w:t>
                        </w:r>
                        <w:r w:rsidRPr="005159B6">
                          <w:rPr>
                            <w:rFonts w:ascii="Times New Roman" w:eastAsia="Times New Roman" w:hAnsi="Times New Roman" w:cs="Times New Roman"/>
                            <w:sz w:val="24"/>
                            <w:szCs w:val="24"/>
                            <w:lang w:eastAsia="pt-BR"/>
                          </w:rPr>
                          <w:br/>
                        </w:r>
                        <w:r w:rsidRPr="005159B6">
                          <w:rPr>
                            <w:rFonts w:ascii="Times New Roman" w:eastAsia="Times New Roman" w:hAnsi="Times New Roman" w:cs="Times New Roman"/>
                            <w:sz w:val="24"/>
                            <w:szCs w:val="24"/>
                            <w:lang w:eastAsia="pt-BR"/>
                          </w:rPr>
                          <w:br/>
                        </w:r>
                        <w:r w:rsidRPr="005159B6">
                          <w:rPr>
                            <w:rFonts w:ascii="Times New Roman" w:eastAsia="Times New Roman" w:hAnsi="Times New Roman" w:cs="Times New Roman"/>
                            <w:sz w:val="24"/>
                            <w:szCs w:val="24"/>
                            <w:lang w:eastAsia="pt-BR"/>
                          </w:rPr>
                          <w:br/>
                        </w:r>
                      </w:p>
                    </w:tc>
                  </w:tr>
                </w:tbl>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t>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ANEXOS </w:t>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ANEXO I - EDITAL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hyperlink r:id="rId10" w:tgtFrame="_blank" w:history="1">
                    <w:r w:rsidRPr="005159B6">
                      <w:rPr>
                        <w:rFonts w:ascii="Arial" w:eastAsia="Times New Roman" w:hAnsi="Arial" w:cs="Arial"/>
                        <w:color w:val="0000FF"/>
                        <w:sz w:val="21"/>
                        <w:u w:val="single"/>
                        <w:lang w:eastAsia="pt-BR"/>
                      </w:rPr>
                      <w:t>Anexo (PDF)</w:t>
                    </w:r>
                  </w:hyperlink>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lastRenderedPageBreak/>
                    <w:t xml:space="preserve">ANEXO II - ATA DA AGE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hyperlink r:id="rId11" w:tgtFrame="_blank" w:history="1">
                    <w:r w:rsidRPr="005159B6">
                      <w:rPr>
                        <w:rFonts w:ascii="Arial" w:eastAsia="Times New Roman" w:hAnsi="Arial" w:cs="Arial"/>
                        <w:color w:val="0000FF"/>
                        <w:sz w:val="21"/>
                        <w:u w:val="single"/>
                        <w:lang w:eastAsia="pt-BR"/>
                      </w:rPr>
                      <w:t>Anexo (PDF)</w:t>
                    </w:r>
                  </w:hyperlink>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159B6">
                    <w:rPr>
                      <w:rFonts w:ascii="Arial" w:eastAsia="Times New Roman" w:hAnsi="Arial" w:cs="Arial"/>
                      <w:b/>
                      <w:bCs/>
                      <w:sz w:val="21"/>
                      <w:szCs w:val="21"/>
                      <w:lang w:eastAsia="pt-BR"/>
                    </w:rPr>
                    <w:t xml:space="preserve">ANEXO III - LISTA DE PRESENÇA </w:t>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r>
                  <w:r w:rsidRPr="005159B6">
                    <w:rPr>
                      <w:rFonts w:ascii="Arial" w:eastAsia="Times New Roman" w:hAnsi="Arial" w:cs="Arial"/>
                      <w:sz w:val="21"/>
                      <w:szCs w:val="21"/>
                      <w:lang w:eastAsia="pt-BR"/>
                    </w:rPr>
                    <w:br/>
                  </w:r>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hyperlink r:id="rId12" w:tgtFrame="_blank" w:history="1">
                    <w:r w:rsidRPr="005159B6">
                      <w:rPr>
                        <w:rFonts w:ascii="Arial" w:eastAsia="Times New Roman" w:hAnsi="Arial" w:cs="Arial"/>
                        <w:color w:val="0000FF"/>
                        <w:sz w:val="21"/>
                        <w:u w:val="single"/>
                        <w:lang w:eastAsia="pt-BR"/>
                      </w:rPr>
                      <w:t>Anexo (PDF)</w:t>
                    </w:r>
                  </w:hyperlink>
                </w:p>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Arial" w:eastAsia="Times New Roman" w:hAnsi="Arial" w:cs="Arial"/>
                      <w:sz w:val="21"/>
                      <w:szCs w:val="21"/>
                      <w:lang w:eastAsia="pt-BR"/>
                    </w:rPr>
                    <w:br/>
                    <w:t xml:space="preserve">    A autenticidade deste documento poderá ser confirmada na página do Ministério da Economia na Internet, no endereço http://www.mte.gov.br. </w:t>
                  </w:r>
                </w:p>
              </w:tc>
            </w:tr>
          </w:tbl>
          <w:p w:rsidR="005159B6" w:rsidRPr="005159B6" w:rsidRDefault="005159B6" w:rsidP="005159B6">
            <w:pPr>
              <w:spacing w:after="0" w:line="240" w:lineRule="auto"/>
              <w:rPr>
                <w:rFonts w:ascii="Times New Roman" w:eastAsia="Times New Roman" w:hAnsi="Times New Roman" w:cs="Times New Roman"/>
                <w:sz w:val="24"/>
                <w:szCs w:val="24"/>
                <w:lang w:eastAsia="pt-BR"/>
              </w:rPr>
            </w:pPr>
          </w:p>
        </w:tc>
      </w:tr>
    </w:tbl>
    <w:p w:rsidR="005159B6" w:rsidRPr="005159B6" w:rsidRDefault="005159B6" w:rsidP="005159B6">
      <w:pPr>
        <w:spacing w:before="100" w:beforeAutospacing="1" w:after="100" w:afterAutospacing="1" w:line="240" w:lineRule="auto"/>
        <w:rPr>
          <w:rFonts w:ascii="Times New Roman" w:eastAsia="Times New Roman" w:hAnsi="Times New Roman" w:cs="Times New Roman"/>
          <w:sz w:val="24"/>
          <w:szCs w:val="24"/>
          <w:lang w:eastAsia="pt-BR"/>
        </w:rPr>
      </w:pPr>
      <w:r w:rsidRPr="005159B6">
        <w:rPr>
          <w:rFonts w:ascii="Times New Roman" w:eastAsia="Times New Roman" w:hAnsi="Times New Roman" w:cs="Times New Roman"/>
          <w:sz w:val="24"/>
          <w:szCs w:val="24"/>
          <w:lang w:eastAsia="pt-BR"/>
        </w:rPr>
        <w:lastRenderedPageBreak/>
        <w:t> </w:t>
      </w:r>
    </w:p>
    <w:p w:rsidR="008D0001" w:rsidRDefault="008D0001"/>
    <w:sectPr w:rsidR="008D0001" w:rsidSect="008D00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59B6"/>
    <w:rsid w:val="005159B6"/>
    <w:rsid w:val="008D00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001"/>
  </w:style>
  <w:style w:type="paragraph" w:styleId="Ttulo3">
    <w:name w:val="heading 3"/>
    <w:basedOn w:val="Normal"/>
    <w:link w:val="Ttulo3Char"/>
    <w:uiPriority w:val="9"/>
    <w:qFormat/>
    <w:rsid w:val="005159B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159B6"/>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5159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159B6"/>
    <w:rPr>
      <w:b/>
      <w:bCs/>
    </w:rPr>
  </w:style>
  <w:style w:type="character" w:styleId="Hyperlink">
    <w:name w:val="Hyperlink"/>
    <w:basedOn w:val="Fontepargpadro"/>
    <w:uiPriority w:val="99"/>
    <w:semiHidden/>
    <w:unhideWhenUsed/>
    <w:rsid w:val="005159B6"/>
    <w:rPr>
      <w:color w:val="0000FF"/>
      <w:u w:val="single"/>
    </w:rPr>
  </w:style>
  <w:style w:type="paragraph" w:customStyle="1" w:styleId="default">
    <w:name w:val="default"/>
    <w:basedOn w:val="Normal"/>
    <w:rsid w:val="005159B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64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ndicatofarmacia@bol.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ndicatofarmacia2015@bol.com.br" TargetMode="External"/><Relationship Id="rId12" Type="http://schemas.openxmlformats.org/officeDocument/2006/relationships/hyperlink" Target="http://www3.mte.gov.br/sistemas/mediador/imagemAnexo/MR001430_20202020_01_13T19_26_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ndicatofarmacia@bol.com.br" TargetMode="External"/><Relationship Id="rId11" Type="http://schemas.openxmlformats.org/officeDocument/2006/relationships/hyperlink" Target="http://www3.mte.gov.br/sistemas/mediador/imagemAnexo/MR001430_20202020_01_13T19_24_20.pdf" TargetMode="External"/><Relationship Id="rId5" Type="http://schemas.openxmlformats.org/officeDocument/2006/relationships/hyperlink" Target="mailto:sindicatofarmacia@bol.com.br" TargetMode="External"/><Relationship Id="rId10" Type="http://schemas.openxmlformats.org/officeDocument/2006/relationships/hyperlink" Target="http://www3.mte.gov.br/sistemas/mediador/imagemAnexo/MR001430_20202020_01_13T19_22_43.pdf" TargetMode="External"/><Relationship Id="rId4" Type="http://schemas.openxmlformats.org/officeDocument/2006/relationships/hyperlink" Target="mailto:sindicatofarmacia@bol.com.br" TargetMode="External"/><Relationship Id="rId9" Type="http://schemas.openxmlformats.org/officeDocument/2006/relationships/hyperlink" Target="mailto:sindicatofarmacia2015@bol.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3901</Words>
  <Characters>21068</Characters>
  <Application>Microsoft Office Word</Application>
  <DocSecurity>0</DocSecurity>
  <Lines>175</Lines>
  <Paragraphs>49</Paragraphs>
  <ScaleCrop>false</ScaleCrop>
  <Company/>
  <LinksUpToDate>false</LinksUpToDate>
  <CharactersWithSpaces>24920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2020-02-07T18:04:00Z</dcterms:created>
  <dcterms:modified xsi:type="dcterms:W3CDTF">2020-02-07T18:05:00Z</dcterms:modified>
</cp:coreProperties>
</file>